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7B5F7" w14:textId="4E20FD3D" w:rsidR="00CE6E0D" w:rsidRPr="009F6173" w:rsidRDefault="00CE6E0D" w:rsidP="00CE6E0D">
      <w:pPr>
        <w:pStyle w:val="3GPPHeader"/>
        <w:spacing w:after="60"/>
        <w:rPr>
          <w:rFonts w:cs="Arial"/>
          <w:sz w:val="32"/>
          <w:szCs w:val="32"/>
          <w:highlight w:val="yellow"/>
          <w:lang w:val="en-US"/>
        </w:rPr>
      </w:pPr>
      <w:r w:rsidRPr="009F6173">
        <w:rPr>
          <w:rFonts w:cs="Arial"/>
          <w:lang w:val="en-US"/>
        </w:rPr>
        <w:t>3GPP TSG-RAN WG1 Meeting #9</w:t>
      </w:r>
      <w:r w:rsidR="000A34CA">
        <w:rPr>
          <w:rFonts w:cs="Arial"/>
          <w:lang w:val="en-US"/>
        </w:rPr>
        <w:t>8</w:t>
      </w:r>
      <w:r w:rsidRPr="009F6173">
        <w:rPr>
          <w:rFonts w:cs="Arial"/>
          <w:lang w:val="en-US"/>
        </w:rPr>
        <w:tab/>
      </w:r>
      <w:r w:rsidRPr="009F6173">
        <w:rPr>
          <w:rFonts w:cs="Arial"/>
          <w:sz w:val="32"/>
          <w:szCs w:val="32"/>
          <w:lang w:val="en-US"/>
        </w:rPr>
        <w:t>R1-1</w:t>
      </w:r>
      <w:r w:rsidR="00922D99">
        <w:rPr>
          <w:rFonts w:cs="Arial"/>
          <w:sz w:val="32"/>
          <w:szCs w:val="32"/>
          <w:lang w:val="en-US"/>
        </w:rPr>
        <w:t>9</w:t>
      </w:r>
      <w:r w:rsidR="00DF2A64">
        <w:rPr>
          <w:rFonts w:cs="Arial"/>
          <w:sz w:val="32"/>
          <w:szCs w:val="32"/>
          <w:lang w:val="en-US"/>
        </w:rPr>
        <w:t>08</w:t>
      </w:r>
      <w:r w:rsidR="00A62F8F">
        <w:rPr>
          <w:rFonts w:cs="Arial"/>
          <w:sz w:val="32"/>
          <w:szCs w:val="32"/>
          <w:lang w:val="en-US"/>
        </w:rPr>
        <w:t>9</w:t>
      </w:r>
      <w:r w:rsidR="005D67F4">
        <w:rPr>
          <w:rFonts w:cs="Arial"/>
          <w:sz w:val="32"/>
          <w:szCs w:val="32"/>
          <w:lang w:val="en-US"/>
        </w:rPr>
        <w:t>14</w:t>
      </w:r>
    </w:p>
    <w:p w14:paraId="62AC86BE" w14:textId="4D206A01" w:rsidR="00CE6E0D" w:rsidRPr="009F6173" w:rsidRDefault="000A34CA" w:rsidP="00CE6E0D">
      <w:pPr>
        <w:pStyle w:val="3GPPHeader"/>
        <w:rPr>
          <w:rFonts w:cs="Arial"/>
          <w:lang w:val="en-US"/>
        </w:rPr>
      </w:pPr>
      <w:r>
        <w:rPr>
          <w:rFonts w:cs="Arial"/>
          <w:lang w:val="en-US"/>
        </w:rPr>
        <w:t>Prague, CZ, August</w:t>
      </w:r>
      <w:r w:rsidR="00CE6E0D" w:rsidRPr="009F6173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26</w:t>
      </w:r>
      <w:r w:rsidR="00CE6E0D" w:rsidRPr="009F6173">
        <w:rPr>
          <w:rFonts w:cs="Arial"/>
          <w:vertAlign w:val="superscript"/>
          <w:lang w:val="en-US"/>
        </w:rPr>
        <w:t>th</w:t>
      </w:r>
      <w:r w:rsidR="00CE6E0D" w:rsidRPr="009F6173">
        <w:rPr>
          <w:rFonts w:cs="Arial"/>
          <w:lang w:val="en-US"/>
        </w:rPr>
        <w:t xml:space="preserve"> – </w:t>
      </w:r>
      <w:r>
        <w:rPr>
          <w:rFonts w:cs="Arial"/>
          <w:lang w:val="en-US"/>
        </w:rPr>
        <w:t>30</w:t>
      </w:r>
      <w:r w:rsidR="00CE6E0D" w:rsidRPr="009F6173">
        <w:rPr>
          <w:rFonts w:cs="Arial"/>
          <w:vertAlign w:val="superscript"/>
          <w:lang w:val="en-US"/>
        </w:rPr>
        <w:t>t</w:t>
      </w:r>
      <w:r w:rsidR="00CE6E0D">
        <w:rPr>
          <w:rFonts w:cs="Arial"/>
          <w:vertAlign w:val="superscript"/>
          <w:lang w:val="en-US"/>
        </w:rPr>
        <w:t>h</w:t>
      </w:r>
      <w:r w:rsidR="00CE6E0D" w:rsidRPr="009F6173">
        <w:rPr>
          <w:rFonts w:cs="Arial"/>
          <w:lang w:val="en-US"/>
        </w:rPr>
        <w:t xml:space="preserve"> 2019</w:t>
      </w:r>
    </w:p>
    <w:p w14:paraId="0FBA01D8" w14:textId="77777777" w:rsidR="00CE6E0D" w:rsidRPr="009F6173" w:rsidRDefault="00CE6E0D" w:rsidP="00CE6E0D">
      <w:pPr>
        <w:pStyle w:val="3GPPHeader"/>
        <w:rPr>
          <w:rFonts w:cs="Arial"/>
          <w:lang w:val="en-US"/>
        </w:rPr>
      </w:pPr>
    </w:p>
    <w:p w14:paraId="0ED25777" w14:textId="7378B8BC" w:rsidR="002820B0" w:rsidRPr="001427EF" w:rsidRDefault="002820B0" w:rsidP="002820B0">
      <w:pPr>
        <w:pStyle w:val="3GPPHeader"/>
        <w:rPr>
          <w:sz w:val="22"/>
          <w:szCs w:val="22"/>
          <w:lang w:val="en-US"/>
        </w:rPr>
      </w:pPr>
      <w:r w:rsidRPr="001427EF">
        <w:rPr>
          <w:sz w:val="22"/>
          <w:szCs w:val="22"/>
          <w:lang w:val="en-US"/>
        </w:rPr>
        <w:t>Agenda Item:</w:t>
      </w:r>
      <w:r w:rsidRPr="001427EF">
        <w:rPr>
          <w:sz w:val="22"/>
          <w:szCs w:val="22"/>
          <w:lang w:val="en-US"/>
        </w:rPr>
        <w:tab/>
      </w:r>
      <w:r w:rsidR="00821F55" w:rsidRPr="001427EF">
        <w:rPr>
          <w:sz w:val="22"/>
          <w:szCs w:val="22"/>
          <w:lang w:val="en-US"/>
        </w:rPr>
        <w:t>7.2.4.2.3</w:t>
      </w:r>
    </w:p>
    <w:p w14:paraId="36723816" w14:textId="77777777" w:rsidR="002820B0" w:rsidRPr="00CE0424" w:rsidRDefault="002820B0" w:rsidP="002820B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6DE853F" w14:textId="7F7F7D01" w:rsidR="002820B0" w:rsidRPr="00CE0424" w:rsidRDefault="002820B0" w:rsidP="002820B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0964FA">
        <w:rPr>
          <w:sz w:val="22"/>
          <w:szCs w:val="22"/>
        </w:rPr>
        <w:t>Miscellaneous issues on resource allocation</w:t>
      </w:r>
    </w:p>
    <w:p w14:paraId="31AAB940" w14:textId="77777777" w:rsidR="002820B0" w:rsidRPr="00CE0424" w:rsidRDefault="002820B0" w:rsidP="002820B0">
      <w:pPr>
        <w:pStyle w:val="3GPPHeader"/>
        <w:rPr>
          <w:sz w:val="22"/>
          <w:szCs w:val="22"/>
        </w:rPr>
      </w:pPr>
      <w:r w:rsidRPr="00821F55">
        <w:rPr>
          <w:sz w:val="22"/>
          <w:szCs w:val="22"/>
        </w:rPr>
        <w:t>Document for:</w:t>
      </w:r>
      <w:r w:rsidRPr="00821F55">
        <w:rPr>
          <w:sz w:val="22"/>
          <w:szCs w:val="22"/>
        </w:rPr>
        <w:tab/>
        <w:t>Discussion, Decision</w:t>
      </w:r>
    </w:p>
    <w:p w14:paraId="7D918D49" w14:textId="77777777" w:rsidR="002820B0" w:rsidRPr="00CE0424" w:rsidRDefault="002820B0" w:rsidP="002820B0"/>
    <w:p w14:paraId="53E61CD5" w14:textId="77777777" w:rsidR="002820B0" w:rsidRPr="00CE0424" w:rsidRDefault="002820B0" w:rsidP="002C1787">
      <w:pPr>
        <w:pStyle w:val="Heading1"/>
      </w:pPr>
      <w:r>
        <w:t>1</w:t>
      </w:r>
      <w:r>
        <w:tab/>
      </w:r>
      <w:r w:rsidRPr="002D1A50">
        <w:rPr>
          <w:lang w:val="en-US"/>
        </w:rPr>
        <w:t>Introduction</w:t>
      </w:r>
    </w:p>
    <w:p w14:paraId="3DED0633" w14:textId="5770FA06" w:rsidR="002820B0" w:rsidRDefault="001A4645" w:rsidP="001A4645">
      <w:pPr>
        <w:pStyle w:val="BodyText"/>
        <w:tabs>
          <w:tab w:val="left" w:pos="825"/>
        </w:tabs>
      </w:pPr>
      <w:r>
        <w:t xml:space="preserve">The WID in </w:t>
      </w:r>
      <w:r>
        <w:fldChar w:fldCharType="begin"/>
      </w:r>
      <w:r>
        <w:instrText xml:space="preserve"> REF _Ref16168690 \r \h </w:instrText>
      </w:r>
      <w:r>
        <w:fldChar w:fldCharType="separate"/>
      </w:r>
      <w:r>
        <w:t>[1]</w:t>
      </w:r>
      <w:r>
        <w:fldChar w:fldCharType="end"/>
      </w:r>
      <w:r>
        <w:t xml:space="preserve"> includes the following objective on resource allocation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4645" w14:paraId="0E8B0407" w14:textId="77777777" w:rsidTr="001A4645">
        <w:tc>
          <w:tcPr>
            <w:tcW w:w="9629" w:type="dxa"/>
          </w:tcPr>
          <w:p w14:paraId="5EE00022" w14:textId="77777777" w:rsidR="001A4645" w:rsidRDefault="001A4645" w:rsidP="001A4645">
            <w:pPr>
              <w:numPr>
                <w:ilvl w:val="0"/>
                <w:numId w:val="34"/>
              </w:numPr>
              <w:spacing w:before="240"/>
              <w:jc w:val="both"/>
              <w:textAlignment w:val="auto"/>
              <w:rPr>
                <w:rFonts w:ascii="Times New Roman" w:hAnsi="Times New Roman"/>
                <w:lang w:eastAsia="ko-KR"/>
              </w:rPr>
            </w:pPr>
            <w:r>
              <w:rPr>
                <w:lang w:eastAsia="ko-KR"/>
              </w:rPr>
              <w:t>Resource allocation [RAN1, RAN2]</w:t>
            </w:r>
          </w:p>
          <w:p w14:paraId="5272110F" w14:textId="77777777" w:rsidR="001A4645" w:rsidRDefault="001A4645" w:rsidP="001A4645">
            <w:pPr>
              <w:numPr>
                <w:ilvl w:val="1"/>
                <w:numId w:val="34"/>
              </w:numPr>
              <w:jc w:val="both"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Mode 1</w:t>
            </w:r>
          </w:p>
          <w:p w14:paraId="7D055E30" w14:textId="77777777" w:rsidR="001A4645" w:rsidRPr="001427EF" w:rsidRDefault="001A4645" w:rsidP="001A4645">
            <w:pPr>
              <w:numPr>
                <w:ilvl w:val="2"/>
                <w:numId w:val="34"/>
              </w:numPr>
              <w:jc w:val="both"/>
              <w:textAlignment w:val="auto"/>
              <w:rPr>
                <w:lang w:val="en-US" w:eastAsia="ko-KR"/>
              </w:rPr>
            </w:pPr>
            <w:r w:rsidRPr="001427EF">
              <w:rPr>
                <w:lang w:val="en-US" w:eastAsia="ko-KR"/>
              </w:rPr>
              <w:t xml:space="preserve">NR sidelink scheduling by NR </w:t>
            </w:r>
            <w:proofErr w:type="spellStart"/>
            <w:r w:rsidRPr="001427EF">
              <w:rPr>
                <w:lang w:val="en-US" w:eastAsia="ko-KR"/>
              </w:rPr>
              <w:t>Uu</w:t>
            </w:r>
            <w:proofErr w:type="spellEnd"/>
            <w:r w:rsidRPr="001427EF">
              <w:rPr>
                <w:lang w:val="en-US" w:eastAsia="ko-KR"/>
              </w:rPr>
              <w:t xml:space="preserve"> and LTE </w:t>
            </w:r>
            <w:proofErr w:type="spellStart"/>
            <w:r w:rsidRPr="001427EF">
              <w:rPr>
                <w:lang w:val="en-US" w:eastAsia="ko-KR"/>
              </w:rPr>
              <w:t>Uu</w:t>
            </w:r>
            <w:proofErr w:type="spellEnd"/>
            <w:r w:rsidRPr="001427EF">
              <w:rPr>
                <w:lang w:val="en-US" w:eastAsia="ko-KR"/>
              </w:rPr>
              <w:t xml:space="preserve"> as per the study outcome</w:t>
            </w:r>
          </w:p>
          <w:p w14:paraId="51FB4D4D" w14:textId="77777777" w:rsidR="001A4645" w:rsidRDefault="001A4645" w:rsidP="001A4645">
            <w:pPr>
              <w:numPr>
                <w:ilvl w:val="1"/>
                <w:numId w:val="34"/>
              </w:numPr>
              <w:jc w:val="both"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Mode 2</w:t>
            </w:r>
          </w:p>
          <w:p w14:paraId="30D1522C" w14:textId="77777777" w:rsidR="001A4645" w:rsidRPr="001427EF" w:rsidRDefault="001A4645" w:rsidP="001A4645">
            <w:pPr>
              <w:numPr>
                <w:ilvl w:val="2"/>
                <w:numId w:val="34"/>
              </w:numPr>
              <w:jc w:val="both"/>
              <w:textAlignment w:val="auto"/>
              <w:rPr>
                <w:lang w:val="en-US" w:eastAsia="ko-KR"/>
              </w:rPr>
            </w:pPr>
            <w:r w:rsidRPr="001427EF">
              <w:rPr>
                <w:lang w:val="en-US" w:eastAsia="ko-KR"/>
              </w:rPr>
              <w:t xml:space="preserve">Sensing and resource selection procedures based on sidelink pre-configuration and configuration by NR </w:t>
            </w:r>
            <w:proofErr w:type="spellStart"/>
            <w:r w:rsidRPr="001427EF">
              <w:rPr>
                <w:lang w:val="en-US" w:eastAsia="ko-KR"/>
              </w:rPr>
              <w:t>Uu</w:t>
            </w:r>
            <w:proofErr w:type="spellEnd"/>
            <w:r w:rsidRPr="001427EF">
              <w:rPr>
                <w:lang w:val="en-US" w:eastAsia="ko-KR"/>
              </w:rPr>
              <w:t xml:space="preserve"> and LTE </w:t>
            </w:r>
            <w:proofErr w:type="spellStart"/>
            <w:r w:rsidRPr="001427EF">
              <w:rPr>
                <w:lang w:val="en-US" w:eastAsia="ko-KR"/>
              </w:rPr>
              <w:t>Uu</w:t>
            </w:r>
            <w:proofErr w:type="spellEnd"/>
            <w:r w:rsidRPr="001427EF">
              <w:rPr>
                <w:lang w:val="en-US" w:eastAsia="ko-KR"/>
              </w:rPr>
              <w:t xml:space="preserve"> as per the study outcome</w:t>
            </w:r>
          </w:p>
          <w:p w14:paraId="694A3B99" w14:textId="77777777" w:rsidR="001A4645" w:rsidRPr="001427EF" w:rsidRDefault="001A4645" w:rsidP="001A4645">
            <w:pPr>
              <w:numPr>
                <w:ilvl w:val="1"/>
                <w:numId w:val="34"/>
              </w:numPr>
              <w:jc w:val="both"/>
              <w:textAlignment w:val="auto"/>
              <w:rPr>
                <w:lang w:val="en-US" w:eastAsia="ko-KR"/>
              </w:rPr>
            </w:pPr>
            <w:r w:rsidRPr="001427EF">
              <w:rPr>
                <w:lang w:val="en-US" w:eastAsia="ko-KR"/>
              </w:rPr>
              <w:t>Support for simultaneous configuration of Mode 1 and Mode 2 for a UE</w:t>
            </w:r>
          </w:p>
          <w:p w14:paraId="5FDD3FB6" w14:textId="77777777" w:rsidR="001A4645" w:rsidRPr="001427EF" w:rsidRDefault="001A4645" w:rsidP="001A4645">
            <w:pPr>
              <w:numPr>
                <w:ilvl w:val="2"/>
                <w:numId w:val="34"/>
              </w:numPr>
              <w:jc w:val="both"/>
              <w:textAlignment w:val="auto"/>
              <w:rPr>
                <w:lang w:val="en-US" w:eastAsia="ko-KR"/>
              </w:rPr>
            </w:pPr>
            <w:r w:rsidRPr="001427EF">
              <w:rPr>
                <w:lang w:val="en-US" w:eastAsia="ko-KR"/>
              </w:rPr>
              <w:t>Transmitter UE operation in this configuration is to be discussed after the design of mode 1 only and mode 2 only.</w:t>
            </w:r>
          </w:p>
          <w:p w14:paraId="45E20EDF" w14:textId="77777777" w:rsidR="001A4645" w:rsidRPr="001427EF" w:rsidRDefault="001A4645" w:rsidP="001A4645">
            <w:pPr>
              <w:numPr>
                <w:ilvl w:val="2"/>
                <w:numId w:val="34"/>
              </w:numPr>
              <w:jc w:val="both"/>
              <w:textAlignment w:val="auto"/>
              <w:rPr>
                <w:lang w:val="en-US" w:eastAsia="ko-KR"/>
              </w:rPr>
            </w:pPr>
            <w:r w:rsidRPr="001427EF">
              <w:rPr>
                <w:lang w:val="en-US" w:eastAsia="ko-KR"/>
              </w:rPr>
              <w:t xml:space="preserve">Receiver UE can receive the transmissions without knowing the resource allocation mode used by the transmitter UE. </w:t>
            </w:r>
          </w:p>
          <w:p w14:paraId="09E0C24F" w14:textId="6F018613" w:rsidR="001A4645" w:rsidRPr="001427EF" w:rsidRDefault="001A4645" w:rsidP="001A4645">
            <w:pPr>
              <w:numPr>
                <w:ilvl w:val="1"/>
                <w:numId w:val="34"/>
              </w:numPr>
              <w:jc w:val="both"/>
              <w:textAlignment w:val="auto"/>
              <w:rPr>
                <w:lang w:val="en-US" w:eastAsia="ko-KR"/>
              </w:rPr>
            </w:pPr>
            <w:r w:rsidRPr="001427EF">
              <w:rPr>
                <w:lang w:val="en-US" w:eastAsia="ko-KR"/>
              </w:rPr>
              <w:t>UE relaying resource pool configuration or resource configuration is not supported in this work in Rel-16.</w:t>
            </w:r>
          </w:p>
        </w:tc>
      </w:tr>
    </w:tbl>
    <w:p w14:paraId="24348A74" w14:textId="629FE7AC" w:rsidR="001A4645" w:rsidRPr="00CE0424" w:rsidRDefault="00E01720" w:rsidP="00E84D73">
      <w:pPr>
        <w:pStyle w:val="BodyText"/>
        <w:tabs>
          <w:tab w:val="left" w:pos="825"/>
        </w:tabs>
        <w:spacing w:before="240"/>
      </w:pPr>
      <w:r>
        <w:t>In this paper we discuss some miscellaneous issues on resource allocation, including the coexistence of mode 1 and mode 2</w:t>
      </w:r>
      <w:r w:rsidR="00262129">
        <w:t xml:space="preserve"> and pool selection.</w:t>
      </w:r>
    </w:p>
    <w:p w14:paraId="49139ECE" w14:textId="4B2BF065" w:rsidR="002820B0" w:rsidRDefault="002820B0" w:rsidP="002820B0">
      <w:pPr>
        <w:pStyle w:val="Heading1"/>
      </w:pPr>
      <w:bookmarkStart w:id="0" w:name="_Ref178064866"/>
      <w:r>
        <w:t>2</w:t>
      </w:r>
      <w:r>
        <w:tab/>
      </w:r>
      <w:bookmarkStart w:id="1" w:name="_GoBack"/>
      <w:bookmarkEnd w:id="0"/>
      <w:r w:rsidR="000964FA">
        <w:t>Coexistence of Mode 1 and Mode 2</w:t>
      </w:r>
      <w:bookmarkEnd w:id="1"/>
    </w:p>
    <w:p w14:paraId="6FB23B70" w14:textId="513F4E52" w:rsidR="0031223C" w:rsidRDefault="00877DF0" w:rsidP="00877DF0">
      <w:pPr>
        <w:pStyle w:val="Heading2"/>
      </w:pPr>
      <w:r>
        <w:t>2.1</w:t>
      </w:r>
      <w:r>
        <w:tab/>
        <w:t>UE level aspects</w:t>
      </w:r>
    </w:p>
    <w:p w14:paraId="04AC76B6" w14:textId="533AC599" w:rsidR="007A4B69" w:rsidRDefault="007A4B69" w:rsidP="00A44814">
      <w:pPr>
        <w:jc w:val="both"/>
      </w:pPr>
      <w:r>
        <w:t>Coexistence of Mode 1 and Mode 2</w:t>
      </w:r>
      <w:r w:rsidR="00D90CB5">
        <w:t xml:space="preserve"> at a UE level is a complex issue</w:t>
      </w:r>
      <w:r w:rsidR="00A44814">
        <w:t xml:space="preserve">, given that each mode has a fundamentally different </w:t>
      </w:r>
      <w:r w:rsidR="001414DF">
        <w:t xml:space="preserve">way of managing the resources. This means that intra-UE collisions between Mode 1 and Mode 2 are possible and indeed likely. For example, </w:t>
      </w:r>
      <w:r w:rsidR="00E92B18">
        <w:t xml:space="preserve">given the lack of coordination between schedulers, </w:t>
      </w:r>
      <w:r w:rsidR="001414DF">
        <w:t xml:space="preserve">a UE may be scheduled to </w:t>
      </w:r>
      <w:r w:rsidR="00136B2E">
        <w:t xml:space="preserve">perform multiple transmissions at the same time; or half-duplex may </w:t>
      </w:r>
      <w:r w:rsidR="002E1164">
        <w:t>cause severe impairments; etc.</w:t>
      </w:r>
      <w:r w:rsidR="00372E64">
        <w:t xml:space="preserve"> The WID assigns very low priority to this topic, which rules out any complex framework. Nevertheless, we think that it is possible to ensure coexistence of Mode 1 and Mode 2 in some cases. One </w:t>
      </w:r>
      <w:r w:rsidR="002D2E06">
        <w:t xml:space="preserve">prominent case is </w:t>
      </w:r>
      <w:r w:rsidR="002D2E06">
        <w:lastRenderedPageBreak/>
        <w:t xml:space="preserve">the simultaneous operation of Mode 1 in a licensed carrier (e.g., at 2 GHz) and </w:t>
      </w:r>
      <w:r w:rsidR="009361B3">
        <w:t xml:space="preserve">Mode 2 in an unlicensed carrier (e.g., at 5.9 GHz). In this case, each mode uses </w:t>
      </w:r>
      <w:r w:rsidR="00DD1957">
        <w:t>a different channel and indeed a different band. Thus, the impairments that the modes create to each other are very small</w:t>
      </w:r>
      <w:r w:rsidR="0001236B">
        <w:t>, if any</w:t>
      </w:r>
      <w:r w:rsidR="00DD1957">
        <w:t>.</w:t>
      </w:r>
      <w:r w:rsidR="0001236B">
        <w:t xml:space="preserve"> Of course, the separation between </w:t>
      </w:r>
      <w:r w:rsidR="00D35D39">
        <w:t>bands is critical. This topic is beyond RAN1 scope, though.</w:t>
      </w:r>
    </w:p>
    <w:p w14:paraId="37511248" w14:textId="7FC19BBE" w:rsidR="008A1EF9" w:rsidRDefault="008A1EF9" w:rsidP="008A1EF9">
      <w:pPr>
        <w:pStyle w:val="Proposal"/>
      </w:pPr>
      <w:bookmarkStart w:id="2" w:name="_Toc16872022"/>
      <w:r>
        <w:t xml:space="preserve">In a given carrier, </w:t>
      </w:r>
      <w:r w:rsidR="007C52FA">
        <w:t xml:space="preserve">a UE </w:t>
      </w:r>
      <w:r w:rsidR="007627EA">
        <w:t xml:space="preserve">operates only one mode </w:t>
      </w:r>
      <w:r w:rsidR="00E77820">
        <w:t xml:space="preserve">at </w:t>
      </w:r>
      <w:r w:rsidR="007627EA">
        <w:t>the</w:t>
      </w:r>
      <w:r w:rsidR="00E77820">
        <w:t xml:space="preserve"> time.</w:t>
      </w:r>
      <w:bookmarkEnd w:id="2"/>
    </w:p>
    <w:p w14:paraId="5C43779D" w14:textId="0B2D3192" w:rsidR="00E77820" w:rsidRPr="00CE0424" w:rsidRDefault="002741BB" w:rsidP="008A1EF9">
      <w:pPr>
        <w:pStyle w:val="Proposal"/>
      </w:pPr>
      <w:bookmarkStart w:id="3" w:name="_Toc16872023"/>
      <w:r>
        <w:t>UE simultaneously operating</w:t>
      </w:r>
      <w:r w:rsidR="00E77820">
        <w:t xml:space="preserve"> Mode 1 and Mode 2 is allowed in carriers belonging to different bands</w:t>
      </w:r>
      <w:r w:rsidR="0001236B">
        <w:t>. RAN4 may further restrict the bands.</w:t>
      </w:r>
      <w:bookmarkEnd w:id="3"/>
    </w:p>
    <w:p w14:paraId="3B5F509E" w14:textId="0F7D0B6C" w:rsidR="0031223C" w:rsidRDefault="0031223C" w:rsidP="001427EF">
      <w:pPr>
        <w:pStyle w:val="Heading2"/>
      </w:pPr>
      <w:r>
        <w:t>2.2</w:t>
      </w:r>
      <w:r>
        <w:tab/>
        <w:t>System level aspects</w:t>
      </w:r>
    </w:p>
    <w:p w14:paraId="0E958DF9" w14:textId="72C2EF32" w:rsidR="003C38F0" w:rsidRPr="00273C27" w:rsidRDefault="00391D74" w:rsidP="00586902">
      <w:pPr>
        <w:jc w:val="both"/>
        <w:rPr>
          <w:rFonts w:cs="Arial"/>
        </w:rPr>
      </w:pPr>
      <w:r>
        <w:t xml:space="preserve">One important issue to address is the issue of coexistence of </w:t>
      </w:r>
      <w:r w:rsidR="00464011">
        <w:t xml:space="preserve">users using Mode 1 and Mode 2. We envision two possible ways to realize </w:t>
      </w:r>
      <w:r w:rsidR="00464011" w:rsidRPr="00273C27">
        <w:rPr>
          <w:rFonts w:cs="Arial"/>
        </w:rPr>
        <w:t xml:space="preserve">this </w:t>
      </w:r>
      <w:r w:rsidR="00467E97" w:rsidRPr="00273C27">
        <w:rPr>
          <w:rFonts w:cs="Arial"/>
        </w:rPr>
        <w:t>coexistence in the same carrier:</w:t>
      </w:r>
    </w:p>
    <w:p w14:paraId="6D9DB147" w14:textId="31AA822A" w:rsidR="00467E97" w:rsidRPr="00273C27" w:rsidRDefault="00467E97" w:rsidP="00586902">
      <w:pPr>
        <w:pStyle w:val="ListParagraph"/>
        <w:numPr>
          <w:ilvl w:val="0"/>
          <w:numId w:val="33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273C27">
        <w:rPr>
          <w:rFonts w:ascii="Arial" w:hAnsi="Arial" w:cs="Arial"/>
          <w:sz w:val="20"/>
          <w:szCs w:val="20"/>
          <w:lang w:val="en-US"/>
        </w:rPr>
        <w:t xml:space="preserve">Segregate Mode 1 and Mode 2 transmissions in different resources. </w:t>
      </w:r>
      <w:r w:rsidR="00E12412" w:rsidRPr="00273C27">
        <w:rPr>
          <w:rFonts w:ascii="Arial" w:hAnsi="Arial" w:cs="Arial"/>
          <w:sz w:val="20"/>
          <w:szCs w:val="20"/>
          <w:lang w:val="en-US"/>
        </w:rPr>
        <w:t xml:space="preserve">Effectively, this means dedicating one or more pools of resources to Mode-2 transmissions, while scheduling Mode-1 transmissions </w:t>
      </w:r>
      <w:r w:rsidR="00911E8A" w:rsidRPr="00273C27">
        <w:rPr>
          <w:rFonts w:ascii="Arial" w:hAnsi="Arial" w:cs="Arial"/>
          <w:sz w:val="20"/>
          <w:szCs w:val="20"/>
          <w:lang w:val="en-US"/>
        </w:rPr>
        <w:t xml:space="preserve">on other resources. This solution is simple and avoids any harmful interference between </w:t>
      </w:r>
      <w:r w:rsidR="00816D98" w:rsidRPr="00273C27">
        <w:rPr>
          <w:rFonts w:ascii="Arial" w:hAnsi="Arial" w:cs="Arial"/>
          <w:sz w:val="20"/>
          <w:szCs w:val="20"/>
          <w:lang w:val="en-US"/>
        </w:rPr>
        <w:t>transmissions</w:t>
      </w:r>
      <w:r w:rsidR="0012430E" w:rsidRPr="00273C27">
        <w:rPr>
          <w:rFonts w:ascii="Arial" w:hAnsi="Arial" w:cs="Arial"/>
          <w:sz w:val="20"/>
          <w:szCs w:val="20"/>
          <w:lang w:val="en-US"/>
        </w:rPr>
        <w:t xml:space="preserve"> using different modes. However, </w:t>
      </w:r>
      <w:r w:rsidR="00463558" w:rsidRPr="00273C27">
        <w:rPr>
          <w:rFonts w:ascii="Arial" w:hAnsi="Arial" w:cs="Arial"/>
          <w:sz w:val="20"/>
          <w:szCs w:val="20"/>
          <w:lang w:val="en-US"/>
        </w:rPr>
        <w:t xml:space="preserve">appropriately </w:t>
      </w:r>
      <w:r w:rsidR="009957C5" w:rsidRPr="00273C27">
        <w:rPr>
          <w:rFonts w:ascii="Arial" w:hAnsi="Arial" w:cs="Arial"/>
          <w:sz w:val="20"/>
          <w:szCs w:val="20"/>
          <w:lang w:val="en-US"/>
        </w:rPr>
        <w:t xml:space="preserve">splitting the resources between both modes </w:t>
      </w:r>
      <w:r w:rsidR="00357896" w:rsidRPr="00273C27">
        <w:rPr>
          <w:rFonts w:ascii="Arial" w:hAnsi="Arial" w:cs="Arial"/>
          <w:sz w:val="20"/>
          <w:szCs w:val="20"/>
          <w:lang w:val="en-US"/>
        </w:rPr>
        <w:t xml:space="preserve">is difficult and the optimal distribution may </w:t>
      </w:r>
      <w:r w:rsidR="003C3626" w:rsidRPr="00273C27">
        <w:rPr>
          <w:rFonts w:ascii="Arial" w:hAnsi="Arial" w:cs="Arial"/>
          <w:sz w:val="20"/>
          <w:szCs w:val="20"/>
          <w:lang w:val="en-US"/>
        </w:rPr>
        <w:t>be different for each cell and may also vary over time</w:t>
      </w:r>
      <w:r w:rsidR="00273C27" w:rsidRPr="00273C27">
        <w:rPr>
          <w:rFonts w:ascii="Arial" w:hAnsi="Arial" w:cs="Arial"/>
          <w:sz w:val="20"/>
          <w:szCs w:val="20"/>
          <w:lang w:val="en-US"/>
        </w:rPr>
        <w:t>, depending on the instantaneous load.</w:t>
      </w:r>
    </w:p>
    <w:p w14:paraId="75505F65" w14:textId="2E0A49D9" w:rsidR="00273C27" w:rsidRPr="00586902" w:rsidRDefault="00273C27" w:rsidP="00586902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Introduce mechanisms for coexistence </w:t>
      </w:r>
      <w:r w:rsidR="00197149">
        <w:rPr>
          <w:rFonts w:ascii="Arial" w:hAnsi="Arial" w:cs="Arial"/>
          <w:sz w:val="20"/>
          <w:szCs w:val="20"/>
          <w:lang w:val="en-US"/>
        </w:rPr>
        <w:t xml:space="preserve">of transmissions from both modes in the same resources. </w:t>
      </w:r>
      <w:r w:rsidR="009F4E43">
        <w:rPr>
          <w:rFonts w:ascii="Arial" w:hAnsi="Arial" w:cs="Arial"/>
          <w:sz w:val="20"/>
          <w:szCs w:val="20"/>
          <w:lang w:val="en-US"/>
        </w:rPr>
        <w:t>While t</w:t>
      </w:r>
      <w:r w:rsidR="0040680D">
        <w:rPr>
          <w:rFonts w:ascii="Arial" w:hAnsi="Arial" w:cs="Arial"/>
          <w:sz w:val="20"/>
          <w:szCs w:val="20"/>
          <w:lang w:val="en-US"/>
        </w:rPr>
        <w:t>his approach is more flexible</w:t>
      </w:r>
      <w:r w:rsidR="009F4E43">
        <w:rPr>
          <w:rFonts w:ascii="Arial" w:hAnsi="Arial" w:cs="Arial"/>
          <w:sz w:val="20"/>
          <w:szCs w:val="20"/>
          <w:lang w:val="en-US"/>
        </w:rPr>
        <w:t xml:space="preserve">, it </w:t>
      </w:r>
      <w:r w:rsidR="00A8456F">
        <w:rPr>
          <w:rFonts w:ascii="Arial" w:hAnsi="Arial" w:cs="Arial"/>
          <w:sz w:val="20"/>
          <w:szCs w:val="20"/>
          <w:lang w:val="en-US"/>
        </w:rPr>
        <w:t>is not trivial to specify given that each mode follows a different resource allocation paradigm</w:t>
      </w:r>
      <w:r w:rsidR="007F1B4C">
        <w:rPr>
          <w:rFonts w:ascii="Arial" w:hAnsi="Arial" w:cs="Arial"/>
          <w:sz w:val="20"/>
          <w:szCs w:val="20"/>
          <w:lang w:val="en-US"/>
        </w:rPr>
        <w:t xml:space="preserve"> (i.e., NW-based for Mode 1 and UE-autonomous for Mode 2)</w:t>
      </w:r>
      <w:r w:rsidR="00586902">
        <w:rPr>
          <w:rFonts w:ascii="Arial" w:hAnsi="Arial" w:cs="Arial"/>
          <w:sz w:val="20"/>
          <w:szCs w:val="20"/>
          <w:lang w:val="en-US"/>
        </w:rPr>
        <w:t>.</w:t>
      </w:r>
    </w:p>
    <w:p w14:paraId="5BBFD9C7" w14:textId="075745C0" w:rsidR="00586902" w:rsidRDefault="00AC0B9F" w:rsidP="00AC0B9F">
      <w:pPr>
        <w:spacing w:before="240"/>
        <w:jc w:val="both"/>
        <w:rPr>
          <w:rFonts w:cs="Arial"/>
        </w:rPr>
      </w:pPr>
      <w:r>
        <w:rPr>
          <w:rFonts w:cs="Arial"/>
        </w:rPr>
        <w:t xml:space="preserve">We note that the first approach </w:t>
      </w:r>
      <w:r w:rsidR="00EE25FD">
        <w:rPr>
          <w:rFonts w:cs="Arial"/>
        </w:rPr>
        <w:t xml:space="preserve">is just a matter of network configuration and, thus, is already supported. </w:t>
      </w:r>
      <w:r w:rsidR="00124C3D">
        <w:rPr>
          <w:rFonts w:cs="Arial"/>
        </w:rPr>
        <w:t>In a sense, the second approach is also a matter of network configuration</w:t>
      </w:r>
      <w:r w:rsidR="002D4E11">
        <w:rPr>
          <w:rFonts w:cs="Arial"/>
        </w:rPr>
        <w:t>. However, proper operation requires some additional mechanisms to facilitate the coexistence.</w:t>
      </w:r>
    </w:p>
    <w:p w14:paraId="34D0D87E" w14:textId="6CE434B6" w:rsidR="00AC0B9F" w:rsidRPr="00CE0424" w:rsidRDefault="00AC0B9F" w:rsidP="00AC0B9F">
      <w:pPr>
        <w:pStyle w:val="Proposal"/>
      </w:pPr>
      <w:bookmarkStart w:id="4" w:name="_Toc16872024"/>
      <w:r>
        <w:t>NR sidelink</w:t>
      </w:r>
      <w:r w:rsidR="00124C3D">
        <w:t xml:space="preserve"> </w:t>
      </w:r>
      <w:r>
        <w:t>supports</w:t>
      </w:r>
      <w:r w:rsidR="00EE25FD">
        <w:t xml:space="preserve"> </w:t>
      </w:r>
      <w:r w:rsidR="00124C3D">
        <w:t xml:space="preserve">mechanisms to facilitate </w:t>
      </w:r>
      <w:r w:rsidR="00467CED">
        <w:t xml:space="preserve">Mode 1 UEs and Mode 2 UEs </w:t>
      </w:r>
      <w:r w:rsidR="00A72857">
        <w:t>operat</w:t>
      </w:r>
      <w:r w:rsidR="008C0BCF">
        <w:t>ing</w:t>
      </w:r>
      <w:r w:rsidR="00467CED">
        <w:t xml:space="preserve"> </w:t>
      </w:r>
      <w:r w:rsidR="00B34624">
        <w:t>in the same pool.</w:t>
      </w:r>
      <w:bookmarkEnd w:id="4"/>
    </w:p>
    <w:p w14:paraId="420D30E8" w14:textId="5E756C47" w:rsidR="00586902" w:rsidRDefault="00EA48E3" w:rsidP="00586902">
      <w:pPr>
        <w:jc w:val="both"/>
        <w:rPr>
          <w:rFonts w:cs="Arial"/>
        </w:rPr>
      </w:pPr>
      <w:r>
        <w:rPr>
          <w:rFonts w:cs="Arial"/>
        </w:rPr>
        <w:t xml:space="preserve">One possible mechanism is to ensure that Mode 2 transmissions avoid collision with Mode 1 transmission </w:t>
      </w:r>
      <w:r w:rsidR="00A760DA">
        <w:rPr>
          <w:rFonts w:cs="Arial"/>
        </w:rPr>
        <w:t>at least in the same way as they do with other Mode 2 transmissions. To that end, it is necessary that the Mode-1 UEs make use of the reservation signalling capabilities in SCI</w:t>
      </w:r>
      <w:r w:rsidR="00C4751F">
        <w:rPr>
          <w:rFonts w:cs="Arial"/>
        </w:rPr>
        <w:t xml:space="preserve">. </w:t>
      </w:r>
      <w:r w:rsidR="005F54DF">
        <w:rPr>
          <w:rFonts w:cs="Arial"/>
        </w:rPr>
        <w:t xml:space="preserve">This is illustrated in </w:t>
      </w:r>
      <w:r w:rsidR="005F54DF">
        <w:rPr>
          <w:rFonts w:cs="Arial"/>
        </w:rPr>
        <w:fldChar w:fldCharType="begin"/>
      </w:r>
      <w:r w:rsidR="005F54DF">
        <w:rPr>
          <w:rFonts w:cs="Arial"/>
        </w:rPr>
        <w:instrText xml:space="preserve"> REF _Ref16172399 \h </w:instrText>
      </w:r>
      <w:r w:rsidR="005F54DF">
        <w:rPr>
          <w:rFonts w:cs="Arial"/>
        </w:rPr>
      </w:r>
      <w:r w:rsidR="005F54DF">
        <w:rPr>
          <w:rFonts w:cs="Arial"/>
        </w:rPr>
        <w:fldChar w:fldCharType="separate"/>
      </w:r>
      <w:r w:rsidR="005F54DF">
        <w:t xml:space="preserve">Figure </w:t>
      </w:r>
      <w:r w:rsidR="005F54DF">
        <w:rPr>
          <w:noProof/>
        </w:rPr>
        <w:t>1</w:t>
      </w:r>
      <w:r w:rsidR="005F54DF">
        <w:rPr>
          <w:rFonts w:cs="Arial"/>
        </w:rPr>
        <w:fldChar w:fldCharType="end"/>
      </w:r>
      <w:r w:rsidR="005F54DF">
        <w:rPr>
          <w:rFonts w:cs="Arial"/>
        </w:rPr>
        <w:t>.</w:t>
      </w:r>
    </w:p>
    <w:p w14:paraId="2C0F62DD" w14:textId="77777777" w:rsidR="002D09DD" w:rsidRPr="00CE0424" w:rsidRDefault="002D09DD" w:rsidP="002D09DD">
      <w:pPr>
        <w:pStyle w:val="Proposal"/>
      </w:pPr>
      <w:bookmarkStart w:id="5" w:name="_Toc16872025"/>
      <w:r>
        <w:t>A UE transmitting using a Mode-1 grant (dynamic or configured) uses the corresponding fields in SCI to reserve the next resource(s) allocated by the same grant.</w:t>
      </w:r>
      <w:bookmarkEnd w:id="5"/>
    </w:p>
    <w:p w14:paraId="7575D142" w14:textId="77777777" w:rsidR="005F54DF" w:rsidRDefault="005F54DF" w:rsidP="005F54DF">
      <w:pPr>
        <w:keepNext/>
        <w:jc w:val="center"/>
      </w:pPr>
      <w:r>
        <w:rPr>
          <w:rFonts w:cs="Arial"/>
          <w:noProof/>
        </w:rPr>
        <w:drawing>
          <wp:inline distT="0" distB="0" distL="0" distR="0" wp14:anchorId="05A0A30D" wp14:editId="25B07634">
            <wp:extent cx="5760000" cy="2264400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226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DEEE1B" w14:textId="5E7BD94A" w:rsidR="005F54DF" w:rsidRDefault="005F54DF" w:rsidP="005F54DF">
      <w:pPr>
        <w:pStyle w:val="Caption"/>
        <w:jc w:val="center"/>
        <w:rPr>
          <w:rFonts w:cs="Arial"/>
        </w:rPr>
      </w:pPr>
      <w:bookmarkStart w:id="6" w:name="_Ref16172399"/>
      <w:r>
        <w:t xml:space="preserve">Figure </w:t>
      </w:r>
      <w:fldSimple w:instr=" SEQ Figure \* ARABIC ">
        <w:r w:rsidR="00247088">
          <w:rPr>
            <w:noProof/>
          </w:rPr>
          <w:t>1</w:t>
        </w:r>
      </w:fldSimple>
      <w:bookmarkEnd w:id="6"/>
      <w:r>
        <w:t>. Resource reservation for Mode-1 grants.</w:t>
      </w:r>
    </w:p>
    <w:p w14:paraId="78B18507" w14:textId="635549F7" w:rsidR="00ED0FB6" w:rsidRDefault="006E63AD" w:rsidP="002820B0">
      <w:pPr>
        <w:pStyle w:val="Heading1"/>
      </w:pPr>
      <w:r>
        <w:lastRenderedPageBreak/>
        <w:t>3</w:t>
      </w:r>
      <w:r w:rsidR="002D1A50">
        <w:tab/>
      </w:r>
      <w:r>
        <w:t>Pool selection</w:t>
      </w:r>
    </w:p>
    <w:p w14:paraId="0EBE86D4" w14:textId="4743103C" w:rsidR="00ED0FB6" w:rsidRDefault="00D2540D" w:rsidP="001427EF">
      <w:pPr>
        <w:jc w:val="both"/>
      </w:pPr>
      <w:r>
        <w:t xml:space="preserve">To support transmissions with and </w:t>
      </w:r>
      <w:r w:rsidR="00494CD7">
        <w:t xml:space="preserve">without </w:t>
      </w:r>
      <w:r w:rsidR="00FE28BD">
        <w:t xml:space="preserve">HARQ feedback, </w:t>
      </w:r>
      <w:r w:rsidR="00125411">
        <w:t>NR sidelink supports</w:t>
      </w:r>
      <w:r w:rsidR="003B7FE2">
        <w:t xml:space="preserve"> pools with and without PSFCH resources</w:t>
      </w:r>
      <w:r w:rsidR="00FE28BD">
        <w:t xml:space="preserve">. </w:t>
      </w:r>
      <w:r w:rsidR="005B1BD6">
        <w:t xml:space="preserve">Clearly, </w:t>
      </w:r>
      <w:r w:rsidR="00E21ACB">
        <w:t xml:space="preserve">a </w:t>
      </w:r>
      <w:r w:rsidR="005B1BD6">
        <w:t xml:space="preserve">transmission with </w:t>
      </w:r>
      <w:r w:rsidR="00E21ACB">
        <w:t xml:space="preserve">associated </w:t>
      </w:r>
      <w:r w:rsidR="005B1BD6">
        <w:t>HARQ</w:t>
      </w:r>
      <w:r w:rsidR="003C23D1">
        <w:t xml:space="preserve"> fe</w:t>
      </w:r>
      <w:r w:rsidR="00E21ACB">
        <w:t>edback must be placed in a pool with PSFCH resources</w:t>
      </w:r>
      <w:r w:rsidR="0082453C">
        <w:t>, whereas a transmission without associated HARQ feedback can, in principle, be carried in any pool.</w:t>
      </w:r>
      <w:r w:rsidR="00B47F10">
        <w:t xml:space="preserve"> Clearly, </w:t>
      </w:r>
      <w:r w:rsidR="00890A5C">
        <w:t>a Mode-2</w:t>
      </w:r>
      <w:r w:rsidR="00B47F10">
        <w:t xml:space="preserve"> UE must select resources from the right pool</w:t>
      </w:r>
      <w:r w:rsidR="00E172A1">
        <w:t>.</w:t>
      </w:r>
    </w:p>
    <w:p w14:paraId="0FC32673" w14:textId="503C2362" w:rsidR="00B1620F" w:rsidRDefault="005B1BD6" w:rsidP="005B1BD6">
      <w:pPr>
        <w:pStyle w:val="Observation"/>
      </w:pPr>
      <w:bookmarkStart w:id="7" w:name="_Toc16872012"/>
      <w:r>
        <w:t xml:space="preserve">Given that </w:t>
      </w:r>
      <w:r w:rsidR="00B1620F">
        <w:t>NR sidelink supports transmissions with and without HARQ feedback</w:t>
      </w:r>
      <w:r>
        <w:t xml:space="preserve"> and pools with and without PSFCH resources, a framework for pool selection is necessary.</w:t>
      </w:r>
      <w:bookmarkEnd w:id="7"/>
    </w:p>
    <w:p w14:paraId="2E265499" w14:textId="7D5A287F" w:rsidR="00E172A1" w:rsidRDefault="00E172A1" w:rsidP="00E172A1">
      <w:pPr>
        <w:jc w:val="both"/>
      </w:pPr>
      <w:r>
        <w:t xml:space="preserve">In our view, </w:t>
      </w:r>
      <w:r w:rsidR="00D76F7A">
        <w:t xml:space="preserve">the </w:t>
      </w:r>
      <w:r w:rsidR="00DE24B3">
        <w:t xml:space="preserve">natural order is to perform pool selection and, then, selection of resources from within </w:t>
      </w:r>
      <w:r w:rsidR="00FB1814">
        <w:t>it</w:t>
      </w:r>
      <w:r w:rsidR="00C617B1">
        <w:t xml:space="preserve"> </w:t>
      </w:r>
      <w:r w:rsidR="00C617B1">
        <w:fldChar w:fldCharType="begin"/>
      </w:r>
      <w:r w:rsidR="00C617B1">
        <w:instrText xml:space="preserve"> REF _Ref16786646 \r \h </w:instrText>
      </w:r>
      <w:r w:rsidR="00C617B1">
        <w:fldChar w:fldCharType="separate"/>
      </w:r>
      <w:r w:rsidR="00C617B1">
        <w:t>[2]</w:t>
      </w:r>
      <w:r w:rsidR="00C617B1">
        <w:fldChar w:fldCharType="end"/>
      </w:r>
      <w:r w:rsidR="00C617B1">
        <w:t>.</w:t>
      </w:r>
      <w:r w:rsidR="00DE24B3">
        <w:t xml:space="preserve"> </w:t>
      </w:r>
    </w:p>
    <w:p w14:paraId="1A6DBB31" w14:textId="77777777" w:rsidR="004A5738" w:rsidRPr="00D849A7" w:rsidRDefault="004A5738" w:rsidP="004A5738">
      <w:pPr>
        <w:pStyle w:val="Observation"/>
      </w:pPr>
      <w:bookmarkStart w:id="8" w:name="_Toc16355096"/>
      <w:bookmarkStart w:id="9" w:name="_Toc16872013"/>
      <w:r>
        <w:rPr>
          <w:rFonts w:eastAsia="Arial" w:cs="Arial"/>
        </w:rPr>
        <w:t>To obtain a Mode-2 grant, the UE first selects a pool and then applies the resource allocation procedure to the selected pool.</w:t>
      </w:r>
      <w:bookmarkEnd w:id="8"/>
      <w:bookmarkEnd w:id="9"/>
    </w:p>
    <w:p w14:paraId="7EB313C0" w14:textId="2C6A6991" w:rsidR="004A5738" w:rsidRDefault="0016426C" w:rsidP="004A5738">
      <w:pPr>
        <w:pStyle w:val="Proposal"/>
      </w:pPr>
      <w:bookmarkStart w:id="10" w:name="_Toc16355098"/>
      <w:bookmarkStart w:id="11" w:name="_Toc16872026"/>
      <w:r>
        <w:rPr>
          <w:rFonts w:eastAsia="Arial" w:cs="Arial"/>
        </w:rPr>
        <w:t xml:space="preserve">NR sidelink supports </w:t>
      </w:r>
      <w:r w:rsidR="004A5738">
        <w:rPr>
          <w:rFonts w:eastAsia="Arial" w:cs="Arial"/>
        </w:rPr>
        <w:t xml:space="preserve">Mode 2 pool selection </w:t>
      </w:r>
      <w:r w:rsidR="00316D8C">
        <w:rPr>
          <w:rFonts w:eastAsia="Arial" w:cs="Arial"/>
        </w:rPr>
        <w:t xml:space="preserve">with </w:t>
      </w:r>
      <w:r w:rsidR="004A5738">
        <w:rPr>
          <w:rFonts w:eastAsia="Arial" w:cs="Arial"/>
        </w:rPr>
        <w:t>restriction, at least, by the HARQ mode required for transmission.</w:t>
      </w:r>
      <w:bookmarkEnd w:id="10"/>
      <w:bookmarkEnd w:id="11"/>
      <w:r w:rsidR="004A5738">
        <w:rPr>
          <w:rFonts w:eastAsia="Arial" w:cs="Arial"/>
        </w:rPr>
        <w:t xml:space="preserve"> </w:t>
      </w:r>
    </w:p>
    <w:p w14:paraId="37099B7F" w14:textId="77777777" w:rsidR="004A5738" w:rsidRDefault="004A5738" w:rsidP="001427EF">
      <w:pPr>
        <w:pStyle w:val="Proposal"/>
        <w:numPr>
          <w:ilvl w:val="1"/>
          <w:numId w:val="3"/>
        </w:numPr>
        <w:tabs>
          <w:tab w:val="clear" w:pos="1440"/>
          <w:tab w:val="num" w:pos="1701"/>
        </w:tabs>
        <w:ind w:left="2268" w:hanging="425"/>
      </w:pPr>
      <w:bookmarkStart w:id="12" w:name="_Toc16355099"/>
      <w:bookmarkStart w:id="13" w:name="_Toc16872027"/>
      <w:r>
        <w:t>For SL transmissions triggered by data that requires HARQ feedback, a resource pool with PSFCH resource is selected.</w:t>
      </w:r>
      <w:bookmarkEnd w:id="12"/>
      <w:bookmarkEnd w:id="13"/>
      <w:r>
        <w:t xml:space="preserve"> </w:t>
      </w:r>
    </w:p>
    <w:p w14:paraId="069F1C99" w14:textId="77777777" w:rsidR="004A5738" w:rsidRDefault="004A5738" w:rsidP="001427EF">
      <w:pPr>
        <w:pStyle w:val="Proposal"/>
        <w:numPr>
          <w:ilvl w:val="1"/>
          <w:numId w:val="3"/>
        </w:numPr>
        <w:tabs>
          <w:tab w:val="clear" w:pos="1440"/>
          <w:tab w:val="num" w:pos="2268"/>
        </w:tabs>
        <w:ind w:left="2268" w:hanging="425"/>
      </w:pPr>
      <w:bookmarkStart w:id="14" w:name="_Toc16355100"/>
      <w:bookmarkStart w:id="15" w:name="_Toc16872028"/>
      <w:r>
        <w:t>For SL transmissions triggered by data that does not require HARQ feedback, any resource pool can be selected.</w:t>
      </w:r>
      <w:bookmarkEnd w:id="14"/>
      <w:bookmarkEnd w:id="15"/>
    </w:p>
    <w:p w14:paraId="28FA3BBC" w14:textId="7A565D83" w:rsidR="002820B0" w:rsidRPr="00CE0424" w:rsidRDefault="006E63AD" w:rsidP="002820B0">
      <w:pPr>
        <w:pStyle w:val="Heading1"/>
      </w:pPr>
      <w:r>
        <w:t>4</w:t>
      </w:r>
      <w:r>
        <w:tab/>
      </w:r>
      <w:r w:rsidR="002820B0" w:rsidRPr="00CE0424">
        <w:t>Conclusion</w:t>
      </w:r>
    </w:p>
    <w:p w14:paraId="22D27271" w14:textId="77777777" w:rsidR="002820B0" w:rsidRPr="001427EF" w:rsidRDefault="002820B0" w:rsidP="002820B0">
      <w:pPr>
        <w:pStyle w:val="BodyText"/>
        <w:rPr>
          <w:b/>
          <w:bCs/>
        </w:rPr>
      </w:pPr>
      <w:r w:rsidRPr="001427EF">
        <w:t>In the previous sections we made the following observations:</w:t>
      </w:r>
      <w:r w:rsidRPr="001427EF">
        <w:rPr>
          <w:b/>
          <w:bCs/>
        </w:rPr>
        <w:t xml:space="preserve"> </w:t>
      </w:r>
    </w:p>
    <w:p w14:paraId="3307DBB7" w14:textId="77777777" w:rsidR="000C7259" w:rsidRDefault="002820B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 w:rsidRPr="00247088">
        <w:rPr>
          <w:b w:val="0"/>
          <w:bCs/>
          <w:highlight w:val="yellow"/>
        </w:rPr>
        <w:fldChar w:fldCharType="begin"/>
      </w:r>
      <w:r w:rsidRPr="00247088">
        <w:rPr>
          <w:b w:val="0"/>
          <w:bCs/>
          <w:highlight w:val="yellow"/>
        </w:rPr>
        <w:instrText xml:space="preserve"> TOC \f O \n \h \z \t "Observation" \c </w:instrText>
      </w:r>
      <w:r w:rsidRPr="00247088">
        <w:rPr>
          <w:b w:val="0"/>
          <w:bCs/>
          <w:highlight w:val="yellow"/>
        </w:rPr>
        <w:fldChar w:fldCharType="separate"/>
      </w:r>
      <w:hyperlink w:anchor="_Toc16872012" w:history="1">
        <w:r w:rsidR="000C7259" w:rsidRPr="00CD3280">
          <w:rPr>
            <w:rStyle w:val="Hyperlink"/>
            <w:noProof/>
          </w:rPr>
          <w:t>Observation 1</w:t>
        </w:r>
        <w:r w:rsidR="000C725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0C7259" w:rsidRPr="00CD3280">
          <w:rPr>
            <w:rStyle w:val="Hyperlink"/>
            <w:noProof/>
          </w:rPr>
          <w:t>Given that NR sidelink supports transmissions with and without HARQ feedback and pools with and without PSFCH resources, a framework for pool selection is necessary.</w:t>
        </w:r>
      </w:hyperlink>
    </w:p>
    <w:p w14:paraId="4F84D22C" w14:textId="77777777" w:rsidR="000C7259" w:rsidRDefault="000C725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16872013" w:history="1">
        <w:r w:rsidRPr="00CD3280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CD3280">
          <w:rPr>
            <w:rStyle w:val="Hyperlink"/>
            <w:rFonts w:eastAsia="Arial" w:cs="Arial"/>
            <w:noProof/>
          </w:rPr>
          <w:t>To obtain a Mode-2 grant, the UE first selects a pool and then applies the resource allocation procedure to the selected pool.</w:t>
        </w:r>
      </w:hyperlink>
    </w:p>
    <w:p w14:paraId="4A8B9BDC" w14:textId="592A30B2" w:rsidR="002820B0" w:rsidRDefault="002820B0" w:rsidP="002820B0">
      <w:pPr>
        <w:pStyle w:val="BodyText"/>
      </w:pPr>
      <w:r w:rsidRPr="00247088">
        <w:rPr>
          <w:b/>
          <w:bCs/>
          <w:highlight w:val="yellow"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0D4606B7" w14:textId="77777777" w:rsidR="000C7259" w:rsidRDefault="002820B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872022" w:history="1">
        <w:r w:rsidR="000C7259" w:rsidRPr="00991461">
          <w:rPr>
            <w:rStyle w:val="Hyperlink"/>
            <w:noProof/>
          </w:rPr>
          <w:t>Proposal 1</w:t>
        </w:r>
        <w:r w:rsidR="000C725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0C7259" w:rsidRPr="00991461">
          <w:rPr>
            <w:rStyle w:val="Hyperlink"/>
            <w:noProof/>
          </w:rPr>
          <w:t>In a given carrier, a UE operates only one mode at the time.</w:t>
        </w:r>
      </w:hyperlink>
    </w:p>
    <w:p w14:paraId="527C5C0B" w14:textId="77777777" w:rsidR="000C7259" w:rsidRDefault="000C725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16872023" w:history="1">
        <w:r w:rsidRPr="00991461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991461">
          <w:rPr>
            <w:rStyle w:val="Hyperlink"/>
            <w:noProof/>
          </w:rPr>
          <w:t>UE simultaneously operating Mode 1 and Mode 2 is allowed in carriers belonging to different bands. RAN4 may further restrict the bands.</w:t>
        </w:r>
      </w:hyperlink>
    </w:p>
    <w:p w14:paraId="07E3E95E" w14:textId="77777777" w:rsidR="000C7259" w:rsidRDefault="000C725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16872024" w:history="1">
        <w:r w:rsidRPr="00991461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991461">
          <w:rPr>
            <w:rStyle w:val="Hyperlink"/>
            <w:noProof/>
          </w:rPr>
          <w:t>NR sidelink supports mechanisms to facilitate Mode 1 UEs and Mode 2 UEs operating in the same pool.</w:t>
        </w:r>
      </w:hyperlink>
    </w:p>
    <w:p w14:paraId="4D7C66AE" w14:textId="77777777" w:rsidR="000C7259" w:rsidRDefault="000C725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16872025" w:history="1">
        <w:r w:rsidRPr="00991461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991461">
          <w:rPr>
            <w:rStyle w:val="Hyperlink"/>
            <w:noProof/>
          </w:rPr>
          <w:t>A UE transmitting using a Mode-1 grant (dynamic or configured) uses the corresponding fields in SCI to reserve the next resource(s) allocated by the same grant.</w:t>
        </w:r>
      </w:hyperlink>
    </w:p>
    <w:p w14:paraId="387C0F82" w14:textId="77777777" w:rsidR="000C7259" w:rsidRDefault="000C725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16872026" w:history="1">
        <w:r w:rsidRPr="00991461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991461">
          <w:rPr>
            <w:rStyle w:val="Hyperlink"/>
            <w:rFonts w:eastAsia="Arial" w:cs="Arial"/>
            <w:noProof/>
          </w:rPr>
          <w:t>NR sidelink supports Mode 2 pool selection with restriction, at least, by the HARQ mode required for transmission.</w:t>
        </w:r>
      </w:hyperlink>
    </w:p>
    <w:p w14:paraId="0A6BB018" w14:textId="77777777" w:rsidR="000C7259" w:rsidRDefault="000C7259" w:rsidP="001427EF">
      <w:pPr>
        <w:pStyle w:val="TableofFigures"/>
        <w:tabs>
          <w:tab w:val="right" w:leader="dot" w:pos="9629"/>
        </w:tabs>
        <w:ind w:left="2268" w:hanging="425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16872027" w:history="1">
        <w:r w:rsidRPr="00991461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991461">
          <w:rPr>
            <w:rStyle w:val="Hyperlink"/>
            <w:noProof/>
          </w:rPr>
          <w:t>For SL transmissions triggered by data that requires HARQ feedback, a resource pool with PSFCH resource is selected.</w:t>
        </w:r>
      </w:hyperlink>
    </w:p>
    <w:p w14:paraId="604F2F3B" w14:textId="77777777" w:rsidR="000C7259" w:rsidRDefault="000C7259" w:rsidP="001427EF">
      <w:pPr>
        <w:pStyle w:val="TableofFigures"/>
        <w:tabs>
          <w:tab w:val="right" w:leader="dot" w:pos="9629"/>
        </w:tabs>
        <w:ind w:left="2268" w:hanging="425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16872028" w:history="1">
        <w:r w:rsidRPr="00991461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991461">
          <w:rPr>
            <w:rStyle w:val="Hyperlink"/>
            <w:noProof/>
          </w:rPr>
          <w:t>For SL transmissions triggered by data that does not require HARQ feedback, any resource pool can be selected.</w:t>
        </w:r>
      </w:hyperlink>
    </w:p>
    <w:p w14:paraId="74581BA1" w14:textId="2232B643" w:rsidR="002820B0" w:rsidRPr="00CE0424" w:rsidRDefault="002820B0" w:rsidP="001427EF">
      <w:pPr>
        <w:pStyle w:val="Heading1"/>
      </w:pPr>
      <w:r>
        <w:rPr>
          <w:b/>
          <w:bCs/>
          <w:lang w:val="en-US"/>
        </w:rPr>
        <w:fldChar w:fldCharType="end"/>
      </w:r>
      <w:bookmarkStart w:id="16" w:name="_In-sequence_SDU_delivery"/>
      <w:bookmarkEnd w:id="16"/>
      <w:r w:rsidR="002D1A50">
        <w:t>5</w:t>
      </w:r>
      <w:r w:rsidR="002D1A50">
        <w:tab/>
      </w:r>
      <w:r w:rsidRPr="00CE0424">
        <w:t>References</w:t>
      </w:r>
    </w:p>
    <w:p w14:paraId="7328DCCE" w14:textId="0B9C78E3" w:rsidR="002820B0" w:rsidRDefault="005B3E83" w:rsidP="00E94BED">
      <w:pPr>
        <w:pStyle w:val="Reference"/>
      </w:pPr>
      <w:bookmarkStart w:id="17" w:name="_Ref16168690"/>
      <w:bookmarkStart w:id="18" w:name="_Ref174151459"/>
      <w:bookmarkStart w:id="19" w:name="_Ref189809556"/>
      <w:r w:rsidRPr="005B3E83">
        <w:t>RP-190984</w:t>
      </w:r>
      <w:r>
        <w:t>, “</w:t>
      </w:r>
      <w:r w:rsidR="002763DD" w:rsidRPr="002763DD">
        <w:t>Revised WID on 5G V2X with NR sidelink</w:t>
      </w:r>
      <w:r>
        <w:t>”</w:t>
      </w:r>
      <w:r w:rsidR="004F3D60">
        <w:t xml:space="preserve">, </w:t>
      </w:r>
      <w:r w:rsidR="00F22EA8">
        <w:t xml:space="preserve">LG Electronics, </w:t>
      </w:r>
      <w:r w:rsidR="00EC2C72">
        <w:t>3GPP TSG RAN Meeting #84, Newport Beach, USA, June 3-6, 2019</w:t>
      </w:r>
      <w:bookmarkEnd w:id="17"/>
      <w:r w:rsidR="001C0EC0">
        <w:t>.</w:t>
      </w:r>
      <w:bookmarkEnd w:id="18"/>
      <w:bookmarkEnd w:id="19"/>
    </w:p>
    <w:p w14:paraId="0CD644A1" w14:textId="602CFCBD" w:rsidR="00C617B1" w:rsidRPr="00CE0424" w:rsidRDefault="00E80558" w:rsidP="00E94BED">
      <w:pPr>
        <w:pStyle w:val="Reference"/>
      </w:pPr>
      <w:bookmarkStart w:id="20" w:name="_Ref16786646"/>
      <w:bookmarkEnd w:id="20"/>
      <w:r w:rsidRPr="00E80558">
        <w:t>R2-1910300</w:t>
      </w:r>
      <w:r>
        <w:t>, “</w:t>
      </w:r>
      <w:r w:rsidRPr="00E80558">
        <w:t>Discussion on Resource Pool</w:t>
      </w:r>
      <w:r>
        <w:t xml:space="preserve">”, </w:t>
      </w:r>
      <w:r w:rsidRPr="00E80558">
        <w:t>Ericsson</w:t>
      </w:r>
      <w:r>
        <w:t>, RAN2#107, Prague, Czech Republic, Aug 2019.</w:t>
      </w:r>
    </w:p>
    <w:sectPr w:rsidR="00C617B1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3CAE7" w14:textId="77777777" w:rsidR="00060171" w:rsidRDefault="00060171">
      <w:r>
        <w:separator/>
      </w:r>
    </w:p>
  </w:endnote>
  <w:endnote w:type="continuationSeparator" w:id="0">
    <w:p w14:paraId="49B5CDBA" w14:textId="77777777" w:rsidR="00060171" w:rsidRDefault="00060171">
      <w:r>
        <w:continuationSeparator/>
      </w:r>
    </w:p>
  </w:endnote>
  <w:endnote w:type="continuationNotice" w:id="1">
    <w:p w14:paraId="10D927C8" w14:textId="77777777" w:rsidR="00060171" w:rsidRDefault="000601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19ADF" w14:textId="77777777" w:rsidR="00060171" w:rsidRDefault="00060171">
      <w:r>
        <w:separator/>
      </w:r>
    </w:p>
  </w:footnote>
  <w:footnote w:type="continuationSeparator" w:id="0">
    <w:p w14:paraId="3FF1B014" w14:textId="77777777" w:rsidR="00060171" w:rsidRDefault="00060171">
      <w:r>
        <w:continuationSeparator/>
      </w:r>
    </w:p>
  </w:footnote>
  <w:footnote w:type="continuationNotice" w:id="1">
    <w:p w14:paraId="400C07D7" w14:textId="77777777" w:rsidR="00060171" w:rsidRDefault="000601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66AC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04F6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9F75679"/>
    <w:multiLevelType w:val="hybridMultilevel"/>
    <w:tmpl w:val="4172037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B4F37"/>
    <w:multiLevelType w:val="hybridMultilevel"/>
    <w:tmpl w:val="7C4CFD2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417D34"/>
    <w:multiLevelType w:val="hybridMultilevel"/>
    <w:tmpl w:val="1D3608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871502"/>
    <w:multiLevelType w:val="hybridMultilevel"/>
    <w:tmpl w:val="43767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08DA1374"/>
    <w:lvl w:ilvl="0" w:tplc="8FDC5A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4F6709"/>
    <w:multiLevelType w:val="hybridMultilevel"/>
    <w:tmpl w:val="FB742896"/>
    <w:lvl w:ilvl="0" w:tplc="DE52A32A">
      <w:start w:val="1"/>
      <w:numFmt w:val="decimal"/>
      <w:lvlText w:val="%1"/>
      <w:lvlJc w:val="left"/>
      <w:pPr>
        <w:ind w:left="2552" w:hanging="13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27" w:hanging="360"/>
      </w:pPr>
    </w:lvl>
    <w:lvl w:ilvl="2" w:tplc="2000001B" w:tentative="1">
      <w:start w:val="1"/>
      <w:numFmt w:val="lowerRoman"/>
      <w:lvlText w:val="%3."/>
      <w:lvlJc w:val="right"/>
      <w:pPr>
        <w:ind w:left="3047" w:hanging="180"/>
      </w:pPr>
    </w:lvl>
    <w:lvl w:ilvl="3" w:tplc="2000000F" w:tentative="1">
      <w:start w:val="1"/>
      <w:numFmt w:val="decimal"/>
      <w:lvlText w:val="%4."/>
      <w:lvlJc w:val="left"/>
      <w:pPr>
        <w:ind w:left="3767" w:hanging="360"/>
      </w:pPr>
    </w:lvl>
    <w:lvl w:ilvl="4" w:tplc="20000019" w:tentative="1">
      <w:start w:val="1"/>
      <w:numFmt w:val="lowerLetter"/>
      <w:lvlText w:val="%5."/>
      <w:lvlJc w:val="left"/>
      <w:pPr>
        <w:ind w:left="4487" w:hanging="360"/>
      </w:pPr>
    </w:lvl>
    <w:lvl w:ilvl="5" w:tplc="2000001B" w:tentative="1">
      <w:start w:val="1"/>
      <w:numFmt w:val="lowerRoman"/>
      <w:lvlText w:val="%6."/>
      <w:lvlJc w:val="right"/>
      <w:pPr>
        <w:ind w:left="5207" w:hanging="180"/>
      </w:pPr>
    </w:lvl>
    <w:lvl w:ilvl="6" w:tplc="2000000F" w:tentative="1">
      <w:start w:val="1"/>
      <w:numFmt w:val="decimal"/>
      <w:lvlText w:val="%7."/>
      <w:lvlJc w:val="left"/>
      <w:pPr>
        <w:ind w:left="5927" w:hanging="360"/>
      </w:pPr>
    </w:lvl>
    <w:lvl w:ilvl="7" w:tplc="20000019" w:tentative="1">
      <w:start w:val="1"/>
      <w:numFmt w:val="lowerLetter"/>
      <w:lvlText w:val="%8."/>
      <w:lvlJc w:val="left"/>
      <w:pPr>
        <w:ind w:left="6647" w:hanging="360"/>
      </w:pPr>
    </w:lvl>
    <w:lvl w:ilvl="8" w:tplc="2000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22" w15:restartNumberingAfterBreak="0">
    <w:nsid w:val="4F1817F7"/>
    <w:multiLevelType w:val="hybridMultilevel"/>
    <w:tmpl w:val="0780F90E"/>
    <w:lvl w:ilvl="0" w:tplc="62864B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A67BA6"/>
    <w:multiLevelType w:val="hybridMultilevel"/>
    <w:tmpl w:val="A634B51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FD527F"/>
    <w:multiLevelType w:val="hybridMultilevel"/>
    <w:tmpl w:val="1EE8FF7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8111F0D"/>
    <w:multiLevelType w:val="hybridMultilevel"/>
    <w:tmpl w:val="C7DCF6DA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E686A3F"/>
    <w:multiLevelType w:val="multilevel"/>
    <w:tmpl w:val="A18C2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2004291"/>
    <w:multiLevelType w:val="hybridMultilevel"/>
    <w:tmpl w:val="05DC3F1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6"/>
  </w:num>
  <w:num w:numId="8">
    <w:abstractNumId w:val="14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8"/>
  </w:num>
  <w:num w:numId="16">
    <w:abstractNumId w:val="28"/>
  </w:num>
  <w:num w:numId="17">
    <w:abstractNumId w:val="7"/>
  </w:num>
  <w:num w:numId="18">
    <w:abstractNumId w:val="8"/>
  </w:num>
  <w:num w:numId="19">
    <w:abstractNumId w:val="4"/>
  </w:num>
  <w:num w:numId="20">
    <w:abstractNumId w:val="33"/>
  </w:num>
  <w:num w:numId="21">
    <w:abstractNumId w:val="15"/>
  </w:num>
  <w:num w:numId="22">
    <w:abstractNumId w:val="30"/>
  </w:num>
  <w:num w:numId="23">
    <w:abstractNumId w:val="3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12"/>
  </w:num>
  <w:num w:numId="26">
    <w:abstractNumId w:val="6"/>
  </w:num>
  <w:num w:numId="27">
    <w:abstractNumId w:val="29"/>
  </w:num>
  <w:num w:numId="28">
    <w:abstractNumId w:val="27"/>
  </w:num>
  <w:num w:numId="29">
    <w:abstractNumId w:val="5"/>
  </w:num>
  <w:num w:numId="30">
    <w:abstractNumId w:val="11"/>
  </w:num>
  <w:num w:numId="31">
    <w:abstractNumId w:val="21"/>
  </w:num>
  <w:num w:numId="32">
    <w:abstractNumId w:val="22"/>
  </w:num>
  <w:num w:numId="33">
    <w:abstractNumId w:val="25"/>
  </w:num>
  <w:num w:numId="34">
    <w:abstractNumId w:val="34"/>
  </w:num>
  <w:num w:numId="35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236B"/>
    <w:rsid w:val="00015794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171"/>
    <w:rsid w:val="000616E7"/>
    <w:rsid w:val="0006487E"/>
    <w:rsid w:val="00065E1A"/>
    <w:rsid w:val="00077E5F"/>
    <w:rsid w:val="0008036A"/>
    <w:rsid w:val="00081AE6"/>
    <w:rsid w:val="00084658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4FA"/>
    <w:rsid w:val="000A1B7B"/>
    <w:rsid w:val="000A34CA"/>
    <w:rsid w:val="000A56F2"/>
    <w:rsid w:val="000A5BB9"/>
    <w:rsid w:val="000A6EC7"/>
    <w:rsid w:val="000B2719"/>
    <w:rsid w:val="000B3A8F"/>
    <w:rsid w:val="000B4AB9"/>
    <w:rsid w:val="000B58C3"/>
    <w:rsid w:val="000B61E9"/>
    <w:rsid w:val="000C165A"/>
    <w:rsid w:val="000C2E19"/>
    <w:rsid w:val="000C7259"/>
    <w:rsid w:val="000D0D07"/>
    <w:rsid w:val="000D4797"/>
    <w:rsid w:val="000E0527"/>
    <w:rsid w:val="000E1E92"/>
    <w:rsid w:val="000E3D7B"/>
    <w:rsid w:val="000F06D6"/>
    <w:rsid w:val="000F0EB1"/>
    <w:rsid w:val="000F1106"/>
    <w:rsid w:val="000F1F07"/>
    <w:rsid w:val="000F3BE9"/>
    <w:rsid w:val="000F3F6C"/>
    <w:rsid w:val="000F62A3"/>
    <w:rsid w:val="000F6DF3"/>
    <w:rsid w:val="001005FF"/>
    <w:rsid w:val="00102CD7"/>
    <w:rsid w:val="001062FB"/>
    <w:rsid w:val="001063E6"/>
    <w:rsid w:val="00112E92"/>
    <w:rsid w:val="00113CF4"/>
    <w:rsid w:val="001153EA"/>
    <w:rsid w:val="00115643"/>
    <w:rsid w:val="00116765"/>
    <w:rsid w:val="001219F5"/>
    <w:rsid w:val="00121A20"/>
    <w:rsid w:val="0012377F"/>
    <w:rsid w:val="0012430E"/>
    <w:rsid w:val="00124314"/>
    <w:rsid w:val="00124C3D"/>
    <w:rsid w:val="00125411"/>
    <w:rsid w:val="00126B4A"/>
    <w:rsid w:val="00132FD0"/>
    <w:rsid w:val="001344C0"/>
    <w:rsid w:val="001346FA"/>
    <w:rsid w:val="00134802"/>
    <w:rsid w:val="00135252"/>
    <w:rsid w:val="00136B2E"/>
    <w:rsid w:val="00137AB5"/>
    <w:rsid w:val="00137F0B"/>
    <w:rsid w:val="001414DF"/>
    <w:rsid w:val="001427EF"/>
    <w:rsid w:val="00151E23"/>
    <w:rsid w:val="001526E0"/>
    <w:rsid w:val="001551B5"/>
    <w:rsid w:val="0016426C"/>
    <w:rsid w:val="001659C1"/>
    <w:rsid w:val="00173A8E"/>
    <w:rsid w:val="0017502C"/>
    <w:rsid w:val="0018143F"/>
    <w:rsid w:val="00181FF8"/>
    <w:rsid w:val="00190AC1"/>
    <w:rsid w:val="0019341A"/>
    <w:rsid w:val="00197149"/>
    <w:rsid w:val="00197DF9"/>
    <w:rsid w:val="001A1987"/>
    <w:rsid w:val="001A2564"/>
    <w:rsid w:val="001A4645"/>
    <w:rsid w:val="001A6173"/>
    <w:rsid w:val="001A6CBA"/>
    <w:rsid w:val="001B0D97"/>
    <w:rsid w:val="001B5A5D"/>
    <w:rsid w:val="001C0EC0"/>
    <w:rsid w:val="001C1CE5"/>
    <w:rsid w:val="001C25A6"/>
    <w:rsid w:val="001C3D2A"/>
    <w:rsid w:val="001C795B"/>
    <w:rsid w:val="001D51BA"/>
    <w:rsid w:val="001D53E7"/>
    <w:rsid w:val="001D6342"/>
    <w:rsid w:val="001D6D53"/>
    <w:rsid w:val="001E02E0"/>
    <w:rsid w:val="001E1FBC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ABF"/>
    <w:rsid w:val="00230D18"/>
    <w:rsid w:val="002319E4"/>
    <w:rsid w:val="00231E6C"/>
    <w:rsid w:val="0023220F"/>
    <w:rsid w:val="00232F8B"/>
    <w:rsid w:val="00235632"/>
    <w:rsid w:val="00235872"/>
    <w:rsid w:val="00241559"/>
    <w:rsid w:val="00242A83"/>
    <w:rsid w:val="002435B3"/>
    <w:rsid w:val="002458EB"/>
    <w:rsid w:val="00247088"/>
    <w:rsid w:val="002500C8"/>
    <w:rsid w:val="00257543"/>
    <w:rsid w:val="002617E7"/>
    <w:rsid w:val="00262129"/>
    <w:rsid w:val="002628EF"/>
    <w:rsid w:val="002640BF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3C27"/>
    <w:rsid w:val="002741BB"/>
    <w:rsid w:val="002763DD"/>
    <w:rsid w:val="002805F1"/>
    <w:rsid w:val="002805F5"/>
    <w:rsid w:val="00280751"/>
    <w:rsid w:val="002820B0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1787"/>
    <w:rsid w:val="002C41E6"/>
    <w:rsid w:val="002D071A"/>
    <w:rsid w:val="002D09DD"/>
    <w:rsid w:val="002D1A50"/>
    <w:rsid w:val="002D2E06"/>
    <w:rsid w:val="002D34B2"/>
    <w:rsid w:val="002D48B0"/>
    <w:rsid w:val="002D4E11"/>
    <w:rsid w:val="002D5B37"/>
    <w:rsid w:val="002D7637"/>
    <w:rsid w:val="002E1164"/>
    <w:rsid w:val="002E17F2"/>
    <w:rsid w:val="002E47EC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223C"/>
    <w:rsid w:val="00313FD6"/>
    <w:rsid w:val="003143BD"/>
    <w:rsid w:val="00315363"/>
    <w:rsid w:val="00316213"/>
    <w:rsid w:val="00316D8C"/>
    <w:rsid w:val="003203ED"/>
    <w:rsid w:val="00322C9F"/>
    <w:rsid w:val="00324D23"/>
    <w:rsid w:val="00331751"/>
    <w:rsid w:val="00334579"/>
    <w:rsid w:val="00335858"/>
    <w:rsid w:val="00336309"/>
    <w:rsid w:val="00336BDA"/>
    <w:rsid w:val="00342BD7"/>
    <w:rsid w:val="00346DB5"/>
    <w:rsid w:val="003477B1"/>
    <w:rsid w:val="00357380"/>
    <w:rsid w:val="00357896"/>
    <w:rsid w:val="003602D9"/>
    <w:rsid w:val="003604CE"/>
    <w:rsid w:val="00362FE5"/>
    <w:rsid w:val="003673E0"/>
    <w:rsid w:val="00370E47"/>
    <w:rsid w:val="00372E64"/>
    <w:rsid w:val="003742AC"/>
    <w:rsid w:val="00377CE1"/>
    <w:rsid w:val="00385BF0"/>
    <w:rsid w:val="00391D74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163E"/>
    <w:rsid w:val="003B369F"/>
    <w:rsid w:val="003B36A3"/>
    <w:rsid w:val="003B38E9"/>
    <w:rsid w:val="003B64BB"/>
    <w:rsid w:val="003B6B47"/>
    <w:rsid w:val="003B7FE2"/>
    <w:rsid w:val="003B7FE5"/>
    <w:rsid w:val="003C11C8"/>
    <w:rsid w:val="003C23D1"/>
    <w:rsid w:val="003C2702"/>
    <w:rsid w:val="003C3626"/>
    <w:rsid w:val="003C38F0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3F7E36"/>
    <w:rsid w:val="004000E8"/>
    <w:rsid w:val="00402E2B"/>
    <w:rsid w:val="0040512B"/>
    <w:rsid w:val="00405CA5"/>
    <w:rsid w:val="0040680D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3897"/>
    <w:rsid w:val="00437447"/>
    <w:rsid w:val="00441A92"/>
    <w:rsid w:val="00443145"/>
    <w:rsid w:val="004431DC"/>
    <w:rsid w:val="00444F56"/>
    <w:rsid w:val="00446488"/>
    <w:rsid w:val="004517AA"/>
    <w:rsid w:val="0045184C"/>
    <w:rsid w:val="00452CAC"/>
    <w:rsid w:val="00457565"/>
    <w:rsid w:val="00457B71"/>
    <w:rsid w:val="00461DDF"/>
    <w:rsid w:val="00463558"/>
    <w:rsid w:val="00464011"/>
    <w:rsid w:val="00464310"/>
    <w:rsid w:val="00464660"/>
    <w:rsid w:val="004669E2"/>
    <w:rsid w:val="00467CED"/>
    <w:rsid w:val="00467E97"/>
    <w:rsid w:val="00470C31"/>
    <w:rsid w:val="00471DE0"/>
    <w:rsid w:val="004734D0"/>
    <w:rsid w:val="0047556B"/>
    <w:rsid w:val="00477768"/>
    <w:rsid w:val="00486F1D"/>
    <w:rsid w:val="00492BC5"/>
    <w:rsid w:val="00493D6D"/>
    <w:rsid w:val="00494CD7"/>
    <w:rsid w:val="004964F1"/>
    <w:rsid w:val="00497678"/>
    <w:rsid w:val="004A16BC"/>
    <w:rsid w:val="004A2B94"/>
    <w:rsid w:val="004A520D"/>
    <w:rsid w:val="004A5738"/>
    <w:rsid w:val="004B3073"/>
    <w:rsid w:val="004B6F6A"/>
    <w:rsid w:val="004B7C0C"/>
    <w:rsid w:val="004C2FC9"/>
    <w:rsid w:val="004C3898"/>
    <w:rsid w:val="004D36B1"/>
    <w:rsid w:val="004D7EBD"/>
    <w:rsid w:val="004E1D1E"/>
    <w:rsid w:val="004E2680"/>
    <w:rsid w:val="004E28F9"/>
    <w:rsid w:val="004E462E"/>
    <w:rsid w:val="004E56DC"/>
    <w:rsid w:val="004E76F4"/>
    <w:rsid w:val="004F0B4E"/>
    <w:rsid w:val="004F0B6C"/>
    <w:rsid w:val="004F2078"/>
    <w:rsid w:val="004F3D60"/>
    <w:rsid w:val="004F455B"/>
    <w:rsid w:val="004F4DA3"/>
    <w:rsid w:val="00503251"/>
    <w:rsid w:val="00506557"/>
    <w:rsid w:val="0050677A"/>
    <w:rsid w:val="005108D8"/>
    <w:rsid w:val="005116F9"/>
    <w:rsid w:val="005153A7"/>
    <w:rsid w:val="005219CF"/>
    <w:rsid w:val="0052410E"/>
    <w:rsid w:val="00534B59"/>
    <w:rsid w:val="00536155"/>
    <w:rsid w:val="00536759"/>
    <w:rsid w:val="00537C62"/>
    <w:rsid w:val="00546970"/>
    <w:rsid w:val="00554E19"/>
    <w:rsid w:val="00560361"/>
    <w:rsid w:val="0056121F"/>
    <w:rsid w:val="0056451A"/>
    <w:rsid w:val="0056781A"/>
    <w:rsid w:val="00567BB0"/>
    <w:rsid w:val="00572505"/>
    <w:rsid w:val="00582809"/>
    <w:rsid w:val="00586902"/>
    <w:rsid w:val="0058798C"/>
    <w:rsid w:val="005900FA"/>
    <w:rsid w:val="005935A4"/>
    <w:rsid w:val="005948C2"/>
    <w:rsid w:val="00595DCA"/>
    <w:rsid w:val="005976BF"/>
    <w:rsid w:val="0059779B"/>
    <w:rsid w:val="005A209A"/>
    <w:rsid w:val="005A662D"/>
    <w:rsid w:val="005B1246"/>
    <w:rsid w:val="005B1409"/>
    <w:rsid w:val="005B1BD6"/>
    <w:rsid w:val="005B35D7"/>
    <w:rsid w:val="005B392A"/>
    <w:rsid w:val="005B3AA3"/>
    <w:rsid w:val="005B3E83"/>
    <w:rsid w:val="005B4A75"/>
    <w:rsid w:val="005B6F83"/>
    <w:rsid w:val="005C74FB"/>
    <w:rsid w:val="005D0189"/>
    <w:rsid w:val="005D1602"/>
    <w:rsid w:val="005D67F4"/>
    <w:rsid w:val="005E385F"/>
    <w:rsid w:val="005E5B81"/>
    <w:rsid w:val="005F2CB1"/>
    <w:rsid w:val="005F3025"/>
    <w:rsid w:val="005F54DF"/>
    <w:rsid w:val="005F618C"/>
    <w:rsid w:val="005F70BD"/>
    <w:rsid w:val="0060283C"/>
    <w:rsid w:val="00604F14"/>
    <w:rsid w:val="00606883"/>
    <w:rsid w:val="00611B83"/>
    <w:rsid w:val="00613221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3A35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BCA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C94"/>
    <w:rsid w:val="00695FC2"/>
    <w:rsid w:val="00696949"/>
    <w:rsid w:val="00697052"/>
    <w:rsid w:val="006A46FB"/>
    <w:rsid w:val="006A5E28"/>
    <w:rsid w:val="006A697B"/>
    <w:rsid w:val="006A7AFF"/>
    <w:rsid w:val="006B1816"/>
    <w:rsid w:val="006B1B72"/>
    <w:rsid w:val="006B2099"/>
    <w:rsid w:val="006B50CF"/>
    <w:rsid w:val="006C03B8"/>
    <w:rsid w:val="006C5EC9"/>
    <w:rsid w:val="006C6059"/>
    <w:rsid w:val="006C69A1"/>
    <w:rsid w:val="006C7522"/>
    <w:rsid w:val="006D6F08"/>
    <w:rsid w:val="006D7255"/>
    <w:rsid w:val="006E062C"/>
    <w:rsid w:val="006E0A22"/>
    <w:rsid w:val="006E1C82"/>
    <w:rsid w:val="006E28B7"/>
    <w:rsid w:val="006E2A9B"/>
    <w:rsid w:val="006E3310"/>
    <w:rsid w:val="006E4E39"/>
    <w:rsid w:val="006E565E"/>
    <w:rsid w:val="006E63AD"/>
    <w:rsid w:val="006E673D"/>
    <w:rsid w:val="006E7D3B"/>
    <w:rsid w:val="006F1B70"/>
    <w:rsid w:val="006F341D"/>
    <w:rsid w:val="006F37FB"/>
    <w:rsid w:val="006F3CDE"/>
    <w:rsid w:val="006F58D4"/>
    <w:rsid w:val="006F6582"/>
    <w:rsid w:val="00700477"/>
    <w:rsid w:val="00702378"/>
    <w:rsid w:val="0070346E"/>
    <w:rsid w:val="00704EDB"/>
    <w:rsid w:val="00705F08"/>
    <w:rsid w:val="00706101"/>
    <w:rsid w:val="00707072"/>
    <w:rsid w:val="00707D61"/>
    <w:rsid w:val="00712287"/>
    <w:rsid w:val="00712772"/>
    <w:rsid w:val="007148D3"/>
    <w:rsid w:val="00715B9A"/>
    <w:rsid w:val="00717171"/>
    <w:rsid w:val="00717DE2"/>
    <w:rsid w:val="007257D0"/>
    <w:rsid w:val="00726EA6"/>
    <w:rsid w:val="00727208"/>
    <w:rsid w:val="00727680"/>
    <w:rsid w:val="007348B1"/>
    <w:rsid w:val="007362A6"/>
    <w:rsid w:val="00736D7D"/>
    <w:rsid w:val="00740E58"/>
    <w:rsid w:val="007441B2"/>
    <w:rsid w:val="007445A0"/>
    <w:rsid w:val="0074524B"/>
    <w:rsid w:val="00747D8B"/>
    <w:rsid w:val="00751228"/>
    <w:rsid w:val="007571E1"/>
    <w:rsid w:val="007604B2"/>
    <w:rsid w:val="007627EA"/>
    <w:rsid w:val="00765281"/>
    <w:rsid w:val="00766BAD"/>
    <w:rsid w:val="00770B7F"/>
    <w:rsid w:val="007729A2"/>
    <w:rsid w:val="007755F2"/>
    <w:rsid w:val="00776971"/>
    <w:rsid w:val="00780A80"/>
    <w:rsid w:val="007815E3"/>
    <w:rsid w:val="0078177E"/>
    <w:rsid w:val="0078304C"/>
    <w:rsid w:val="00783673"/>
    <w:rsid w:val="00785490"/>
    <w:rsid w:val="007866F7"/>
    <w:rsid w:val="007925EA"/>
    <w:rsid w:val="00793CD8"/>
    <w:rsid w:val="00795C92"/>
    <w:rsid w:val="00796231"/>
    <w:rsid w:val="007A0C7C"/>
    <w:rsid w:val="007A1CB3"/>
    <w:rsid w:val="007A306F"/>
    <w:rsid w:val="007A43A6"/>
    <w:rsid w:val="007A4B69"/>
    <w:rsid w:val="007A58A6"/>
    <w:rsid w:val="007B3D2D"/>
    <w:rsid w:val="007B50AE"/>
    <w:rsid w:val="007B51DF"/>
    <w:rsid w:val="007C05DD"/>
    <w:rsid w:val="007C3D18"/>
    <w:rsid w:val="007C52FA"/>
    <w:rsid w:val="007C60BF"/>
    <w:rsid w:val="007C6A07"/>
    <w:rsid w:val="007C75A1"/>
    <w:rsid w:val="007C77A5"/>
    <w:rsid w:val="007D04E5"/>
    <w:rsid w:val="007D1527"/>
    <w:rsid w:val="007D5901"/>
    <w:rsid w:val="007D5D32"/>
    <w:rsid w:val="007D7526"/>
    <w:rsid w:val="007E4610"/>
    <w:rsid w:val="007E4715"/>
    <w:rsid w:val="007E505B"/>
    <w:rsid w:val="007E7091"/>
    <w:rsid w:val="007F1B4C"/>
    <w:rsid w:val="0080076A"/>
    <w:rsid w:val="00800DB1"/>
    <w:rsid w:val="00803FAE"/>
    <w:rsid w:val="0080605F"/>
    <w:rsid w:val="00807786"/>
    <w:rsid w:val="00811FCB"/>
    <w:rsid w:val="008158D6"/>
    <w:rsid w:val="00816D98"/>
    <w:rsid w:val="00817196"/>
    <w:rsid w:val="00821F55"/>
    <w:rsid w:val="008235DB"/>
    <w:rsid w:val="0082453C"/>
    <w:rsid w:val="00824AB4"/>
    <w:rsid w:val="00825C42"/>
    <w:rsid w:val="00825D25"/>
    <w:rsid w:val="00827D6F"/>
    <w:rsid w:val="00835F53"/>
    <w:rsid w:val="008376AC"/>
    <w:rsid w:val="00840AD0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100"/>
    <w:rsid w:val="00877DF0"/>
    <w:rsid w:val="00877F18"/>
    <w:rsid w:val="00890A5C"/>
    <w:rsid w:val="008941E3"/>
    <w:rsid w:val="00894A88"/>
    <w:rsid w:val="00895386"/>
    <w:rsid w:val="008A1EF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39A"/>
    <w:rsid w:val="008B592A"/>
    <w:rsid w:val="008B7B5C"/>
    <w:rsid w:val="008C0BCF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8E6"/>
    <w:rsid w:val="008F1C4E"/>
    <w:rsid w:val="008F1EAB"/>
    <w:rsid w:val="008F33DC"/>
    <w:rsid w:val="008F477F"/>
    <w:rsid w:val="00902350"/>
    <w:rsid w:val="0090336B"/>
    <w:rsid w:val="009053AA"/>
    <w:rsid w:val="009053EC"/>
    <w:rsid w:val="00906939"/>
    <w:rsid w:val="00910B7D"/>
    <w:rsid w:val="00911DFB"/>
    <w:rsid w:val="00911E8A"/>
    <w:rsid w:val="0091380F"/>
    <w:rsid w:val="009139D9"/>
    <w:rsid w:val="00914AD8"/>
    <w:rsid w:val="00916079"/>
    <w:rsid w:val="00917CE9"/>
    <w:rsid w:val="00920922"/>
    <w:rsid w:val="00920BF2"/>
    <w:rsid w:val="00922010"/>
    <w:rsid w:val="00922D99"/>
    <w:rsid w:val="0093035F"/>
    <w:rsid w:val="00931BD9"/>
    <w:rsid w:val="009361B3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A0F"/>
    <w:rsid w:val="0095681E"/>
    <w:rsid w:val="009572D4"/>
    <w:rsid w:val="00961921"/>
    <w:rsid w:val="0096430A"/>
    <w:rsid w:val="0096554B"/>
    <w:rsid w:val="0096584A"/>
    <w:rsid w:val="00966062"/>
    <w:rsid w:val="00971F08"/>
    <w:rsid w:val="009733D5"/>
    <w:rsid w:val="00974529"/>
    <w:rsid w:val="0097603D"/>
    <w:rsid w:val="00976949"/>
    <w:rsid w:val="00980477"/>
    <w:rsid w:val="00981C14"/>
    <w:rsid w:val="00985253"/>
    <w:rsid w:val="009853B3"/>
    <w:rsid w:val="00990630"/>
    <w:rsid w:val="00991761"/>
    <w:rsid w:val="00994DCA"/>
    <w:rsid w:val="009957C5"/>
    <w:rsid w:val="009960EC"/>
    <w:rsid w:val="009970DD"/>
    <w:rsid w:val="009A0FBA"/>
    <w:rsid w:val="009A1601"/>
    <w:rsid w:val="009A3BB6"/>
    <w:rsid w:val="009A462D"/>
    <w:rsid w:val="009A5CBA"/>
    <w:rsid w:val="009B175C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0EE"/>
    <w:rsid w:val="009E068F"/>
    <w:rsid w:val="009E14E0"/>
    <w:rsid w:val="009E35DB"/>
    <w:rsid w:val="009E47A3"/>
    <w:rsid w:val="009F08F3"/>
    <w:rsid w:val="009F344F"/>
    <w:rsid w:val="009F4E43"/>
    <w:rsid w:val="00A025C8"/>
    <w:rsid w:val="00A031D8"/>
    <w:rsid w:val="00A048A8"/>
    <w:rsid w:val="00A04F49"/>
    <w:rsid w:val="00A13E54"/>
    <w:rsid w:val="00A15A0B"/>
    <w:rsid w:val="00A17F63"/>
    <w:rsid w:val="00A2193B"/>
    <w:rsid w:val="00A2351A"/>
    <w:rsid w:val="00A264A9"/>
    <w:rsid w:val="00A26DCF"/>
    <w:rsid w:val="00A27785"/>
    <w:rsid w:val="00A30187"/>
    <w:rsid w:val="00A31EA4"/>
    <w:rsid w:val="00A3448A"/>
    <w:rsid w:val="00A36297"/>
    <w:rsid w:val="00A41E2B"/>
    <w:rsid w:val="00A44248"/>
    <w:rsid w:val="00A44814"/>
    <w:rsid w:val="00A45B74"/>
    <w:rsid w:val="00A52E1D"/>
    <w:rsid w:val="00A570EB"/>
    <w:rsid w:val="00A61499"/>
    <w:rsid w:val="00A62A77"/>
    <w:rsid w:val="00A62F8F"/>
    <w:rsid w:val="00A63483"/>
    <w:rsid w:val="00A657D7"/>
    <w:rsid w:val="00A660AC"/>
    <w:rsid w:val="00A67E6C"/>
    <w:rsid w:val="00A70070"/>
    <w:rsid w:val="00A71B99"/>
    <w:rsid w:val="00A72857"/>
    <w:rsid w:val="00A739D0"/>
    <w:rsid w:val="00A760DA"/>
    <w:rsid w:val="00A761D4"/>
    <w:rsid w:val="00A77EC4"/>
    <w:rsid w:val="00A8456F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4B62"/>
    <w:rsid w:val="00AB655E"/>
    <w:rsid w:val="00AC007F"/>
    <w:rsid w:val="00AC0704"/>
    <w:rsid w:val="00AC0B9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DDC"/>
    <w:rsid w:val="00B157F9"/>
    <w:rsid w:val="00B1620F"/>
    <w:rsid w:val="00B20256"/>
    <w:rsid w:val="00B20D09"/>
    <w:rsid w:val="00B2763F"/>
    <w:rsid w:val="00B27AAC"/>
    <w:rsid w:val="00B30929"/>
    <w:rsid w:val="00B32C2D"/>
    <w:rsid w:val="00B34624"/>
    <w:rsid w:val="00B372AA"/>
    <w:rsid w:val="00B40445"/>
    <w:rsid w:val="00B409E0"/>
    <w:rsid w:val="00B41888"/>
    <w:rsid w:val="00B4262F"/>
    <w:rsid w:val="00B45A52"/>
    <w:rsid w:val="00B46175"/>
    <w:rsid w:val="00B47F10"/>
    <w:rsid w:val="00B5382A"/>
    <w:rsid w:val="00B548B7"/>
    <w:rsid w:val="00B643C9"/>
    <w:rsid w:val="00B64C32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4D38"/>
    <w:rsid w:val="00BA56D2"/>
    <w:rsid w:val="00BA76E0"/>
    <w:rsid w:val="00BB10A7"/>
    <w:rsid w:val="00BB2A25"/>
    <w:rsid w:val="00BB51E9"/>
    <w:rsid w:val="00BC0416"/>
    <w:rsid w:val="00BC0FDC"/>
    <w:rsid w:val="00BC3053"/>
    <w:rsid w:val="00BC4D2E"/>
    <w:rsid w:val="00BC767D"/>
    <w:rsid w:val="00BD48AC"/>
    <w:rsid w:val="00BD5F1A"/>
    <w:rsid w:val="00BD6C4D"/>
    <w:rsid w:val="00BD7A61"/>
    <w:rsid w:val="00BE1234"/>
    <w:rsid w:val="00BE2FA6"/>
    <w:rsid w:val="00BE333F"/>
    <w:rsid w:val="00BE37E7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4751F"/>
    <w:rsid w:val="00C54995"/>
    <w:rsid w:val="00C54D41"/>
    <w:rsid w:val="00C60783"/>
    <w:rsid w:val="00C617B1"/>
    <w:rsid w:val="00C64672"/>
    <w:rsid w:val="00C70697"/>
    <w:rsid w:val="00C711A4"/>
    <w:rsid w:val="00C72093"/>
    <w:rsid w:val="00C72EF4"/>
    <w:rsid w:val="00C744FE"/>
    <w:rsid w:val="00C75D2F"/>
    <w:rsid w:val="00C767BE"/>
    <w:rsid w:val="00C76839"/>
    <w:rsid w:val="00C76E3C"/>
    <w:rsid w:val="00C77B7B"/>
    <w:rsid w:val="00C81568"/>
    <w:rsid w:val="00C860D3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6348"/>
    <w:rsid w:val="00CC7779"/>
    <w:rsid w:val="00CC7B45"/>
    <w:rsid w:val="00CD1188"/>
    <w:rsid w:val="00CD2ED1"/>
    <w:rsid w:val="00CD337B"/>
    <w:rsid w:val="00CE0424"/>
    <w:rsid w:val="00CE0BF7"/>
    <w:rsid w:val="00CE4FF4"/>
    <w:rsid w:val="00CE6E0D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540D"/>
    <w:rsid w:val="00D35D3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6F7A"/>
    <w:rsid w:val="00D77B1D"/>
    <w:rsid w:val="00D8021F"/>
    <w:rsid w:val="00D80383"/>
    <w:rsid w:val="00D823C6"/>
    <w:rsid w:val="00D8327F"/>
    <w:rsid w:val="00D8457C"/>
    <w:rsid w:val="00D85F43"/>
    <w:rsid w:val="00D86CA3"/>
    <w:rsid w:val="00D871CE"/>
    <w:rsid w:val="00D90CB5"/>
    <w:rsid w:val="00D914A8"/>
    <w:rsid w:val="00D9196D"/>
    <w:rsid w:val="00D92982"/>
    <w:rsid w:val="00DA305E"/>
    <w:rsid w:val="00DA5417"/>
    <w:rsid w:val="00DA56E8"/>
    <w:rsid w:val="00DB0319"/>
    <w:rsid w:val="00DB0A9F"/>
    <w:rsid w:val="00DB377D"/>
    <w:rsid w:val="00DC2D36"/>
    <w:rsid w:val="00DC4734"/>
    <w:rsid w:val="00DC53EF"/>
    <w:rsid w:val="00DD1957"/>
    <w:rsid w:val="00DD38F4"/>
    <w:rsid w:val="00DD4944"/>
    <w:rsid w:val="00DE24B3"/>
    <w:rsid w:val="00DE35DF"/>
    <w:rsid w:val="00DE5608"/>
    <w:rsid w:val="00DE58D0"/>
    <w:rsid w:val="00DE5FA9"/>
    <w:rsid w:val="00DE654F"/>
    <w:rsid w:val="00DE796B"/>
    <w:rsid w:val="00DF0B6E"/>
    <w:rsid w:val="00DF0F58"/>
    <w:rsid w:val="00DF15E0"/>
    <w:rsid w:val="00DF2A64"/>
    <w:rsid w:val="00DF37A0"/>
    <w:rsid w:val="00E01720"/>
    <w:rsid w:val="00E110E7"/>
    <w:rsid w:val="00E11B20"/>
    <w:rsid w:val="00E12412"/>
    <w:rsid w:val="00E140A1"/>
    <w:rsid w:val="00E172A1"/>
    <w:rsid w:val="00E17FA2"/>
    <w:rsid w:val="00E21ACB"/>
    <w:rsid w:val="00E22330"/>
    <w:rsid w:val="00E247D2"/>
    <w:rsid w:val="00E25857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A3F"/>
    <w:rsid w:val="00E446F1"/>
    <w:rsid w:val="00E44A1A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4363"/>
    <w:rsid w:val="00E758EC"/>
    <w:rsid w:val="00E77820"/>
    <w:rsid w:val="00E80558"/>
    <w:rsid w:val="00E8234C"/>
    <w:rsid w:val="00E83AA9"/>
    <w:rsid w:val="00E84D73"/>
    <w:rsid w:val="00E85928"/>
    <w:rsid w:val="00E87822"/>
    <w:rsid w:val="00E90395"/>
    <w:rsid w:val="00E90E49"/>
    <w:rsid w:val="00E917F9"/>
    <w:rsid w:val="00E9291C"/>
    <w:rsid w:val="00E92B18"/>
    <w:rsid w:val="00E93FFE"/>
    <w:rsid w:val="00E94BED"/>
    <w:rsid w:val="00E94F8A"/>
    <w:rsid w:val="00E97D20"/>
    <w:rsid w:val="00EA434F"/>
    <w:rsid w:val="00EA441E"/>
    <w:rsid w:val="00EA48E3"/>
    <w:rsid w:val="00EA7A41"/>
    <w:rsid w:val="00EB077B"/>
    <w:rsid w:val="00EB4EA2"/>
    <w:rsid w:val="00EB567B"/>
    <w:rsid w:val="00EC24D5"/>
    <w:rsid w:val="00EC27C6"/>
    <w:rsid w:val="00EC2C72"/>
    <w:rsid w:val="00EC4207"/>
    <w:rsid w:val="00EC5653"/>
    <w:rsid w:val="00EC71CE"/>
    <w:rsid w:val="00ED0C16"/>
    <w:rsid w:val="00ED0FB6"/>
    <w:rsid w:val="00ED1006"/>
    <w:rsid w:val="00EE25FD"/>
    <w:rsid w:val="00EF18FE"/>
    <w:rsid w:val="00EF5787"/>
    <w:rsid w:val="00EF60D0"/>
    <w:rsid w:val="00F047ED"/>
    <w:rsid w:val="00F0528D"/>
    <w:rsid w:val="00F06C67"/>
    <w:rsid w:val="00F06DFD"/>
    <w:rsid w:val="00F071D1"/>
    <w:rsid w:val="00F07533"/>
    <w:rsid w:val="00F078DE"/>
    <w:rsid w:val="00F10629"/>
    <w:rsid w:val="00F15FA5"/>
    <w:rsid w:val="00F209A1"/>
    <w:rsid w:val="00F209B7"/>
    <w:rsid w:val="00F22EA8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7ED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814"/>
    <w:rsid w:val="00FB4C80"/>
    <w:rsid w:val="00FB6A6A"/>
    <w:rsid w:val="00FC7429"/>
    <w:rsid w:val="00FC78D3"/>
    <w:rsid w:val="00FD07F6"/>
    <w:rsid w:val="00FD17E7"/>
    <w:rsid w:val="00FD1EC8"/>
    <w:rsid w:val="00FD47ED"/>
    <w:rsid w:val="00FD5BB0"/>
    <w:rsid w:val="00FD74DB"/>
    <w:rsid w:val="00FD7660"/>
    <w:rsid w:val="00FE0655"/>
    <w:rsid w:val="00FE2365"/>
    <w:rsid w:val="00FE28BD"/>
    <w:rsid w:val="00FE37D7"/>
    <w:rsid w:val="00FE4C7B"/>
    <w:rsid w:val="00FE7336"/>
    <w:rsid w:val="00FE787C"/>
    <w:rsid w:val="00FE7FD8"/>
    <w:rsid w:val="00FF0A14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0189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6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D9C67-1A68-43C0-9AA6-47C6192D6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823</Words>
  <Characters>6669</Characters>
  <Application>Microsoft Office Word</Application>
  <DocSecurity>0</DocSecurity>
  <Lines>55</Lines>
  <Paragraphs>14</Paragraphs>
  <ScaleCrop>false</ScaleCrop>
  <Company/>
  <LinksUpToDate>false</LinksUpToDate>
  <CharactersWithSpaces>7478</CharactersWithSpaces>
  <SharedDoc>false</SharedDoc>
  <HLinks>
    <vt:vector size="60" baseType="variant">
      <vt:variant>
        <vt:i4>1376309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_Toc16786854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_Toc16786853</vt:lpwstr>
      </vt:variant>
      <vt:variant>
        <vt:i4>1245237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_Toc16786852</vt:lpwstr>
      </vt:variant>
      <vt:variant>
        <vt:i4>1048629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_Toc16786851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_Toc16786850</vt:lpwstr>
      </vt:variant>
      <vt:variant>
        <vt:i4>1572916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_Toc16786849</vt:lpwstr>
      </vt:variant>
      <vt:variant>
        <vt:i4>1638452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_Toc16786848</vt:lpwstr>
      </vt:variant>
      <vt:variant>
        <vt:i4>1441844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_Toc16786847</vt:lpwstr>
      </vt:variant>
      <vt:variant>
        <vt:i4>1507381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_Toc16786856</vt:lpwstr>
      </vt:variant>
      <vt:variant>
        <vt:i4>1310773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_Toc16786855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2019-08-16T15:21:00Z</dcterms:created>
  <dcterms:modified xsi:type="dcterms:W3CDTF">2019-08-16T15:22:00Z</dcterms:modified>
  <cp:category/>
</cp:coreProperties>
</file>